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72" w:type="dxa"/>
        <w:tblLook w:val="04A0" w:firstRow="1" w:lastRow="0" w:firstColumn="1" w:lastColumn="0" w:noHBand="0" w:noVBand="1"/>
      </w:tblPr>
      <w:tblGrid>
        <w:gridCol w:w="1384"/>
        <w:gridCol w:w="2977"/>
        <w:gridCol w:w="1782"/>
        <w:gridCol w:w="2329"/>
      </w:tblGrid>
      <w:tr w:rsidR="001B246E" w:rsidRPr="001B246E" w14:paraId="58950363" w14:textId="77777777" w:rsidTr="00AA5939">
        <w:tc>
          <w:tcPr>
            <w:tcW w:w="8472" w:type="dxa"/>
            <w:gridSpan w:val="4"/>
            <w:shd w:val="clear" w:color="auto" w:fill="auto"/>
          </w:tcPr>
          <w:p w14:paraId="0122DAA7" w14:textId="77777777" w:rsidR="001B246E" w:rsidRPr="001B246E" w:rsidRDefault="001B246E" w:rsidP="001B246E">
            <w:pPr>
              <w:pStyle w:val="JurnalASSETSJudulArtikel"/>
              <w:rPr>
                <w:rFonts w:ascii="Times New Roman" w:hAnsi="Times New Roman"/>
                <w:sz w:val="24"/>
                <w:szCs w:val="24"/>
                <w:lang w:val="id-ID"/>
              </w:rPr>
            </w:pPr>
            <w:r w:rsidRPr="001B246E">
              <w:rPr>
                <w:rFonts w:ascii="Times New Roman" w:hAnsi="Times New Roman"/>
                <w:sz w:val="24"/>
                <w:szCs w:val="24"/>
              </w:rPr>
              <w:t xml:space="preserve">PENGARUH ESG, </w:t>
            </w:r>
            <w:r w:rsidRPr="001B246E">
              <w:rPr>
                <w:rFonts w:ascii="Times New Roman" w:hAnsi="Times New Roman"/>
                <w:i/>
                <w:iCs/>
                <w:sz w:val="24"/>
                <w:szCs w:val="24"/>
              </w:rPr>
              <w:t>THIN CAPITALIZATION</w:t>
            </w:r>
            <w:r w:rsidRPr="001B246E">
              <w:rPr>
                <w:rFonts w:ascii="Times New Roman" w:hAnsi="Times New Roman"/>
                <w:sz w:val="24"/>
                <w:szCs w:val="24"/>
              </w:rPr>
              <w:t xml:space="preserve">, DAN PERTUMBUHAN PENJUALAN TERHADAP </w:t>
            </w:r>
            <w:r w:rsidRPr="001B246E">
              <w:rPr>
                <w:rFonts w:ascii="Times New Roman" w:hAnsi="Times New Roman"/>
                <w:i/>
                <w:iCs/>
                <w:sz w:val="24"/>
                <w:szCs w:val="24"/>
              </w:rPr>
              <w:t>TAX AVOIDANCE</w:t>
            </w:r>
          </w:p>
          <w:p w14:paraId="312AF8BC" w14:textId="77777777" w:rsidR="001B246E" w:rsidRPr="001B246E" w:rsidRDefault="001B246E" w:rsidP="001B246E">
            <w:pPr>
              <w:pStyle w:val="JurnalASSETSJudulArtikel"/>
              <w:rPr>
                <w:rFonts w:ascii="Times New Roman" w:hAnsi="Times New Roman"/>
                <w:sz w:val="24"/>
                <w:szCs w:val="24"/>
                <w:lang w:val="id-ID"/>
              </w:rPr>
            </w:pPr>
            <w:r w:rsidRPr="001B246E">
              <w:rPr>
                <w:rFonts w:ascii="Times New Roman" w:hAnsi="Times New Roman"/>
                <w:sz w:val="24"/>
                <w:szCs w:val="24"/>
              </w:rPr>
              <w:t xml:space="preserve">(Studi </w:t>
            </w:r>
            <w:proofErr w:type="spellStart"/>
            <w:r w:rsidRPr="001B246E">
              <w:rPr>
                <w:rFonts w:ascii="Times New Roman" w:hAnsi="Times New Roman"/>
                <w:sz w:val="24"/>
                <w:szCs w:val="24"/>
              </w:rPr>
              <w:t>Empiris</w:t>
            </w:r>
            <w:proofErr w:type="spellEnd"/>
            <w:r w:rsidRPr="001B246E">
              <w:rPr>
                <w:rFonts w:ascii="Times New Roman" w:hAnsi="Times New Roman"/>
                <w:sz w:val="24"/>
                <w:szCs w:val="24"/>
              </w:rPr>
              <w:t xml:space="preserve"> Pada Perusahaan </w:t>
            </w:r>
            <w:r w:rsidRPr="001B246E">
              <w:rPr>
                <w:rFonts w:ascii="Times New Roman" w:hAnsi="Times New Roman"/>
                <w:i/>
                <w:iCs/>
                <w:sz w:val="24"/>
                <w:szCs w:val="24"/>
              </w:rPr>
              <w:t>Food &amp; Beverage</w:t>
            </w:r>
            <w:r w:rsidRPr="001B246E">
              <w:rPr>
                <w:rFonts w:ascii="Times New Roman" w:hAnsi="Times New Roman"/>
                <w:sz w:val="24"/>
                <w:szCs w:val="24"/>
              </w:rPr>
              <w:t xml:space="preserve"> Sektor </w:t>
            </w:r>
            <w:r w:rsidRPr="001B246E">
              <w:rPr>
                <w:rFonts w:ascii="Times New Roman" w:hAnsi="Times New Roman"/>
                <w:i/>
                <w:iCs/>
                <w:sz w:val="24"/>
                <w:szCs w:val="24"/>
              </w:rPr>
              <w:t>Consumer Non-Cyclical</w:t>
            </w:r>
            <w:r w:rsidRPr="001B246E">
              <w:rPr>
                <w:rFonts w:ascii="Times New Roman" w:hAnsi="Times New Roman"/>
                <w:sz w:val="24"/>
                <w:szCs w:val="24"/>
              </w:rPr>
              <w:t xml:space="preserve"> di Bursa </w:t>
            </w:r>
            <w:proofErr w:type="spellStart"/>
            <w:r w:rsidRPr="001B246E">
              <w:rPr>
                <w:rFonts w:ascii="Times New Roman" w:hAnsi="Times New Roman"/>
                <w:sz w:val="24"/>
                <w:szCs w:val="24"/>
              </w:rPr>
              <w:t>Efek</w:t>
            </w:r>
            <w:proofErr w:type="spellEnd"/>
            <w:r w:rsidRPr="001B246E">
              <w:rPr>
                <w:rFonts w:ascii="Times New Roman" w:hAnsi="Times New Roman"/>
                <w:sz w:val="24"/>
                <w:szCs w:val="24"/>
              </w:rPr>
              <w:t xml:space="preserve"> Indonesia </w:t>
            </w:r>
            <w:proofErr w:type="spellStart"/>
            <w:r w:rsidRPr="001B246E">
              <w:rPr>
                <w:rFonts w:ascii="Times New Roman" w:hAnsi="Times New Roman"/>
                <w:sz w:val="24"/>
                <w:szCs w:val="24"/>
              </w:rPr>
              <w:t>Tahun</w:t>
            </w:r>
            <w:proofErr w:type="spellEnd"/>
            <w:r w:rsidRPr="001B246E">
              <w:rPr>
                <w:rFonts w:ascii="Times New Roman" w:hAnsi="Times New Roman"/>
                <w:sz w:val="24"/>
                <w:szCs w:val="24"/>
              </w:rPr>
              <w:t xml:space="preserve"> 2018-2022)</w:t>
            </w:r>
          </w:p>
        </w:tc>
      </w:tr>
      <w:tr w:rsidR="001B246E" w:rsidRPr="001B246E" w14:paraId="5ECD9E92" w14:textId="77777777" w:rsidTr="001B246E">
        <w:trPr>
          <w:trHeight w:val="492"/>
        </w:trPr>
        <w:tc>
          <w:tcPr>
            <w:tcW w:w="8472" w:type="dxa"/>
            <w:gridSpan w:val="4"/>
            <w:shd w:val="clear" w:color="auto" w:fill="auto"/>
          </w:tcPr>
          <w:p w14:paraId="67AFD00E" w14:textId="77777777" w:rsidR="001B246E" w:rsidRPr="001B246E" w:rsidRDefault="001B246E" w:rsidP="001B246E">
            <w:pPr>
              <w:spacing w:after="0" w:line="240" w:lineRule="auto"/>
              <w:rPr>
                <w:rFonts w:ascii="Times New Roman" w:hAnsi="Times New Roman"/>
                <w:noProof/>
                <w:sz w:val="24"/>
                <w:szCs w:val="24"/>
                <w:lang w:val="id-ID"/>
              </w:rPr>
            </w:pPr>
          </w:p>
        </w:tc>
      </w:tr>
      <w:tr w:rsidR="001B246E" w:rsidRPr="001B246E" w14:paraId="324F5A63" w14:textId="77777777" w:rsidTr="00AA5939">
        <w:tc>
          <w:tcPr>
            <w:tcW w:w="4361" w:type="dxa"/>
            <w:gridSpan w:val="2"/>
            <w:shd w:val="clear" w:color="auto" w:fill="auto"/>
          </w:tcPr>
          <w:p w14:paraId="1149400D" w14:textId="2F5FF1EB" w:rsidR="001B246E" w:rsidRPr="001B246E" w:rsidRDefault="001B246E" w:rsidP="002F130B">
            <w:pPr>
              <w:pStyle w:val="JurnalASSETSPenulis"/>
              <w:ind w:right="-3817"/>
              <w:jc w:val="both"/>
              <w:rPr>
                <w:rFonts w:ascii="Times New Roman" w:hAnsi="Times New Roman"/>
                <w:sz w:val="24"/>
                <w:szCs w:val="24"/>
                <w:vertAlign w:val="superscript"/>
                <w:lang w:val="id-ID"/>
              </w:rPr>
            </w:pPr>
            <w:r w:rsidRPr="001B246E">
              <w:rPr>
                <w:rFonts w:ascii="Times New Roman" w:hAnsi="Times New Roman"/>
                <w:sz w:val="24"/>
                <w:szCs w:val="24"/>
                <w:lang w:val="id-ID"/>
              </w:rPr>
              <w:t>Afifah Pinangsih Isnandi</w:t>
            </w:r>
          </w:p>
          <w:p w14:paraId="422AF39C" w14:textId="77777777" w:rsidR="001B246E" w:rsidRPr="001B246E" w:rsidRDefault="001B246E" w:rsidP="001B246E">
            <w:pPr>
              <w:pStyle w:val="JurnalASSETSPenulis"/>
              <w:rPr>
                <w:rFonts w:ascii="Times New Roman" w:hAnsi="Times New Roman"/>
                <w:sz w:val="24"/>
                <w:szCs w:val="24"/>
                <w:lang w:val="id-ID"/>
              </w:rPr>
            </w:pPr>
            <w:r w:rsidRPr="001B246E">
              <w:rPr>
                <w:rFonts w:ascii="Times New Roman" w:hAnsi="Times New Roman"/>
                <w:sz w:val="24"/>
                <w:szCs w:val="24"/>
                <w:lang w:val="id-ID"/>
              </w:rPr>
              <w:t>Program Studi Sarjana Akunta</w:t>
            </w:r>
            <w:r w:rsidRPr="001B246E">
              <w:rPr>
                <w:rFonts w:ascii="Times New Roman" w:hAnsi="Times New Roman"/>
                <w:sz w:val="24"/>
                <w:szCs w:val="24"/>
              </w:rPr>
              <w:t>n</w:t>
            </w:r>
            <w:r w:rsidRPr="001B246E">
              <w:rPr>
                <w:rFonts w:ascii="Times New Roman" w:hAnsi="Times New Roman"/>
                <w:sz w:val="24"/>
                <w:szCs w:val="24"/>
                <w:lang w:val="id-ID"/>
              </w:rPr>
              <w:t>si</w:t>
            </w:r>
          </w:p>
          <w:p w14:paraId="04D08D0E" w14:textId="77777777" w:rsidR="001B246E" w:rsidRPr="001B246E" w:rsidRDefault="001B246E" w:rsidP="001B246E">
            <w:pPr>
              <w:pStyle w:val="JurnalASSETSPenulis"/>
              <w:rPr>
                <w:rFonts w:ascii="Times New Roman" w:hAnsi="Times New Roman"/>
                <w:sz w:val="24"/>
                <w:szCs w:val="24"/>
                <w:lang w:val="id-ID"/>
              </w:rPr>
            </w:pPr>
            <w:r w:rsidRPr="001B246E">
              <w:rPr>
                <w:rFonts w:ascii="Times New Roman" w:hAnsi="Times New Roman"/>
                <w:sz w:val="24"/>
                <w:szCs w:val="24"/>
                <w:lang w:val="id-ID"/>
              </w:rPr>
              <w:t>Universitas Pamulang</w:t>
            </w:r>
          </w:p>
          <w:p w14:paraId="4FBFFC58" w14:textId="77777777" w:rsidR="001B246E" w:rsidRPr="001B246E" w:rsidRDefault="00000000" w:rsidP="001B246E">
            <w:pPr>
              <w:pStyle w:val="JurnalASSETSPenulis"/>
              <w:rPr>
                <w:rFonts w:ascii="Times New Roman" w:hAnsi="Times New Roman"/>
                <w:noProof/>
                <w:sz w:val="24"/>
                <w:szCs w:val="24"/>
                <w:lang w:val="id-ID"/>
              </w:rPr>
            </w:pPr>
            <w:hyperlink r:id="rId6" w:history="1">
              <w:r w:rsidR="001B246E" w:rsidRPr="001B246E">
                <w:rPr>
                  <w:rStyle w:val="Hyperlink"/>
                  <w:rFonts w:ascii="Times New Roman" w:hAnsi="Times New Roman"/>
                  <w:sz w:val="24"/>
                  <w:szCs w:val="24"/>
                  <w:lang w:val="id-ID"/>
                </w:rPr>
                <w:t>afifahpinangsihh@gmail.com</w:t>
              </w:r>
            </w:hyperlink>
          </w:p>
        </w:tc>
        <w:tc>
          <w:tcPr>
            <w:tcW w:w="4111" w:type="dxa"/>
            <w:gridSpan w:val="2"/>
            <w:shd w:val="clear" w:color="auto" w:fill="auto"/>
          </w:tcPr>
          <w:p w14:paraId="1340A6E5" w14:textId="77777777" w:rsidR="001B246E" w:rsidRPr="001B246E" w:rsidRDefault="001B246E" w:rsidP="001B246E">
            <w:pPr>
              <w:pStyle w:val="JurnalASSETSPenulis"/>
              <w:rPr>
                <w:rFonts w:ascii="Times New Roman" w:hAnsi="Times New Roman"/>
                <w:sz w:val="24"/>
                <w:szCs w:val="24"/>
                <w:lang w:val="id-ID"/>
              </w:rPr>
            </w:pPr>
          </w:p>
        </w:tc>
      </w:tr>
      <w:tr w:rsidR="001B246E" w:rsidRPr="001B246E" w14:paraId="44F4B5D3" w14:textId="77777777" w:rsidTr="00AA5939">
        <w:tc>
          <w:tcPr>
            <w:tcW w:w="4361" w:type="dxa"/>
            <w:gridSpan w:val="2"/>
            <w:shd w:val="clear" w:color="auto" w:fill="auto"/>
          </w:tcPr>
          <w:p w14:paraId="294B4E79" w14:textId="77777777" w:rsidR="001B246E" w:rsidRPr="001B246E" w:rsidRDefault="001B246E" w:rsidP="001B246E">
            <w:pPr>
              <w:pStyle w:val="JurnalASSETSjeda"/>
              <w:rPr>
                <w:rFonts w:ascii="Times New Roman" w:hAnsi="Times New Roman"/>
                <w:noProof/>
                <w:sz w:val="24"/>
                <w:szCs w:val="24"/>
                <w:lang w:val="id-ID"/>
              </w:rPr>
            </w:pPr>
          </w:p>
        </w:tc>
        <w:tc>
          <w:tcPr>
            <w:tcW w:w="4111" w:type="dxa"/>
            <w:gridSpan w:val="2"/>
            <w:shd w:val="clear" w:color="auto" w:fill="auto"/>
          </w:tcPr>
          <w:p w14:paraId="490E4EE0" w14:textId="77777777" w:rsidR="001B246E" w:rsidRPr="001B246E" w:rsidRDefault="001B246E" w:rsidP="001B246E">
            <w:pPr>
              <w:spacing w:after="0" w:line="240" w:lineRule="auto"/>
              <w:rPr>
                <w:rFonts w:ascii="Times New Roman" w:hAnsi="Times New Roman"/>
                <w:noProof/>
                <w:sz w:val="24"/>
                <w:szCs w:val="24"/>
                <w:lang w:val="id-ID"/>
              </w:rPr>
            </w:pPr>
          </w:p>
        </w:tc>
      </w:tr>
      <w:tr w:rsidR="001B246E" w:rsidRPr="001B246E" w14:paraId="7BFC5904" w14:textId="77777777" w:rsidTr="00AA5939">
        <w:tc>
          <w:tcPr>
            <w:tcW w:w="6143" w:type="dxa"/>
            <w:gridSpan w:val="3"/>
            <w:shd w:val="clear" w:color="auto" w:fill="auto"/>
          </w:tcPr>
          <w:p w14:paraId="578A393B" w14:textId="77777777" w:rsidR="001B246E" w:rsidRPr="001B246E" w:rsidRDefault="001B246E" w:rsidP="001B246E">
            <w:pPr>
              <w:pStyle w:val="JurnalASSETSisiabstrak"/>
              <w:rPr>
                <w:rFonts w:ascii="Times New Roman" w:hAnsi="Times New Roman"/>
                <w:sz w:val="24"/>
                <w:szCs w:val="24"/>
                <w:lang w:val="id-ID"/>
              </w:rPr>
            </w:pPr>
          </w:p>
        </w:tc>
        <w:tc>
          <w:tcPr>
            <w:tcW w:w="2329" w:type="dxa"/>
            <w:vMerge w:val="restart"/>
            <w:shd w:val="clear" w:color="auto" w:fill="auto"/>
          </w:tcPr>
          <w:p w14:paraId="6CC27B2D" w14:textId="77777777" w:rsidR="001B246E" w:rsidRPr="001B246E" w:rsidRDefault="001B246E" w:rsidP="001B246E">
            <w:pPr>
              <w:spacing w:after="0" w:line="240" w:lineRule="auto"/>
              <w:jc w:val="right"/>
              <w:rPr>
                <w:rFonts w:ascii="Times New Roman" w:hAnsi="Times New Roman"/>
                <w:noProof/>
                <w:sz w:val="24"/>
                <w:szCs w:val="24"/>
                <w:lang w:val="id-ID"/>
              </w:rPr>
            </w:pPr>
          </w:p>
        </w:tc>
      </w:tr>
      <w:tr w:rsidR="001B246E" w:rsidRPr="001B246E" w14:paraId="7309B0CD" w14:textId="77777777" w:rsidTr="00AA5939">
        <w:tc>
          <w:tcPr>
            <w:tcW w:w="1384" w:type="dxa"/>
            <w:shd w:val="clear" w:color="auto" w:fill="auto"/>
          </w:tcPr>
          <w:p w14:paraId="1AEFEF68" w14:textId="77777777" w:rsidR="001B246E" w:rsidRPr="001B246E" w:rsidRDefault="001B246E" w:rsidP="001B246E">
            <w:pPr>
              <w:pStyle w:val="JurnalASSETSABSTRAK"/>
              <w:rPr>
                <w:rFonts w:ascii="Times New Roman" w:hAnsi="Times New Roman"/>
                <w:sz w:val="24"/>
                <w:szCs w:val="24"/>
              </w:rPr>
            </w:pPr>
          </w:p>
        </w:tc>
        <w:tc>
          <w:tcPr>
            <w:tcW w:w="4759" w:type="dxa"/>
            <w:gridSpan w:val="2"/>
            <w:shd w:val="clear" w:color="auto" w:fill="auto"/>
          </w:tcPr>
          <w:p w14:paraId="01C0337D" w14:textId="77777777" w:rsidR="001B246E" w:rsidRPr="001B246E" w:rsidRDefault="001B246E" w:rsidP="001B246E">
            <w:pPr>
              <w:pStyle w:val="JurnalASSETSABSTRAK"/>
              <w:rPr>
                <w:rFonts w:ascii="Times New Roman" w:hAnsi="Times New Roman"/>
                <w:sz w:val="24"/>
                <w:szCs w:val="24"/>
              </w:rPr>
            </w:pPr>
          </w:p>
        </w:tc>
        <w:tc>
          <w:tcPr>
            <w:tcW w:w="2329" w:type="dxa"/>
            <w:vMerge/>
            <w:shd w:val="clear" w:color="auto" w:fill="auto"/>
          </w:tcPr>
          <w:p w14:paraId="4583F98F" w14:textId="77777777" w:rsidR="001B246E" w:rsidRPr="001B246E" w:rsidRDefault="001B246E" w:rsidP="001B246E">
            <w:pPr>
              <w:spacing w:after="0" w:line="240" w:lineRule="auto"/>
              <w:jc w:val="right"/>
              <w:rPr>
                <w:rFonts w:ascii="Times New Roman" w:hAnsi="Times New Roman"/>
                <w:b/>
                <w:sz w:val="24"/>
                <w:szCs w:val="24"/>
                <w:lang w:val="id-ID"/>
              </w:rPr>
            </w:pPr>
          </w:p>
        </w:tc>
      </w:tr>
      <w:tr w:rsidR="001B246E" w:rsidRPr="001B246E" w14:paraId="22C0B2B7" w14:textId="77777777" w:rsidTr="00AA5939">
        <w:tc>
          <w:tcPr>
            <w:tcW w:w="1384" w:type="dxa"/>
            <w:shd w:val="clear" w:color="auto" w:fill="auto"/>
          </w:tcPr>
          <w:p w14:paraId="55D08EC0" w14:textId="38807FCC" w:rsidR="001B246E" w:rsidRPr="001B246E" w:rsidRDefault="001B246E" w:rsidP="001B246E">
            <w:pPr>
              <w:pStyle w:val="JurnalASSETSKataKunci"/>
              <w:tabs>
                <w:tab w:val="clear" w:pos="1593"/>
                <w:tab w:val="left" w:pos="1276"/>
              </w:tabs>
              <w:ind w:left="1276" w:hanging="1276"/>
              <w:rPr>
                <w:rFonts w:ascii="Times New Roman" w:hAnsi="Times New Roman"/>
                <w:sz w:val="24"/>
                <w:szCs w:val="24"/>
              </w:rPr>
            </w:pPr>
          </w:p>
        </w:tc>
        <w:tc>
          <w:tcPr>
            <w:tcW w:w="4759" w:type="dxa"/>
            <w:gridSpan w:val="2"/>
            <w:shd w:val="clear" w:color="auto" w:fill="auto"/>
          </w:tcPr>
          <w:p w14:paraId="3D013357" w14:textId="70604694" w:rsidR="001B246E" w:rsidRPr="001B246E" w:rsidRDefault="001B246E" w:rsidP="001B246E">
            <w:pPr>
              <w:pStyle w:val="JurnalASSETSKataKunci"/>
              <w:tabs>
                <w:tab w:val="clear" w:pos="1593"/>
                <w:tab w:val="left" w:pos="33"/>
              </w:tabs>
              <w:ind w:hanging="1559"/>
              <w:rPr>
                <w:rFonts w:ascii="Times New Roman" w:hAnsi="Times New Roman"/>
                <w:sz w:val="24"/>
                <w:szCs w:val="24"/>
                <w:lang w:val="id-ID"/>
              </w:rPr>
            </w:pPr>
          </w:p>
        </w:tc>
        <w:tc>
          <w:tcPr>
            <w:tcW w:w="2329" w:type="dxa"/>
            <w:vMerge/>
            <w:shd w:val="clear" w:color="auto" w:fill="auto"/>
          </w:tcPr>
          <w:p w14:paraId="721B7768" w14:textId="77777777" w:rsidR="001B246E" w:rsidRPr="001B246E" w:rsidRDefault="001B246E" w:rsidP="001B246E">
            <w:pPr>
              <w:spacing w:after="0" w:line="240" w:lineRule="auto"/>
              <w:jc w:val="right"/>
              <w:rPr>
                <w:rFonts w:ascii="Times New Roman" w:hAnsi="Times New Roman"/>
                <w:b/>
                <w:sz w:val="24"/>
                <w:szCs w:val="24"/>
                <w:lang w:val="id-ID"/>
              </w:rPr>
            </w:pPr>
          </w:p>
        </w:tc>
      </w:tr>
      <w:tr w:rsidR="001B246E" w:rsidRPr="001B246E" w14:paraId="5ECCBF8F" w14:textId="77777777" w:rsidTr="00AA5939">
        <w:tc>
          <w:tcPr>
            <w:tcW w:w="1384" w:type="dxa"/>
            <w:shd w:val="clear" w:color="auto" w:fill="auto"/>
          </w:tcPr>
          <w:p w14:paraId="5594D98A" w14:textId="77777777" w:rsidR="001B246E" w:rsidRPr="001B246E" w:rsidRDefault="001B246E" w:rsidP="001B246E">
            <w:pPr>
              <w:pStyle w:val="JurnalASSETSABSTRAK"/>
              <w:rPr>
                <w:rFonts w:ascii="Times New Roman" w:hAnsi="Times New Roman"/>
                <w:sz w:val="24"/>
                <w:szCs w:val="24"/>
              </w:rPr>
            </w:pPr>
          </w:p>
        </w:tc>
        <w:tc>
          <w:tcPr>
            <w:tcW w:w="4759" w:type="dxa"/>
            <w:gridSpan w:val="2"/>
            <w:shd w:val="clear" w:color="auto" w:fill="auto"/>
          </w:tcPr>
          <w:p w14:paraId="4A6A72C7" w14:textId="77777777" w:rsidR="001B246E" w:rsidRPr="001B246E" w:rsidRDefault="001B246E" w:rsidP="001B246E">
            <w:pPr>
              <w:pStyle w:val="JurnalASSETSABSTRAK"/>
              <w:rPr>
                <w:rFonts w:ascii="Times New Roman" w:hAnsi="Times New Roman"/>
                <w:sz w:val="24"/>
                <w:szCs w:val="24"/>
              </w:rPr>
            </w:pPr>
          </w:p>
        </w:tc>
        <w:tc>
          <w:tcPr>
            <w:tcW w:w="2329" w:type="dxa"/>
            <w:vMerge/>
            <w:shd w:val="clear" w:color="auto" w:fill="auto"/>
          </w:tcPr>
          <w:p w14:paraId="70C2087E" w14:textId="77777777" w:rsidR="001B246E" w:rsidRPr="001B246E" w:rsidRDefault="001B246E" w:rsidP="001B246E">
            <w:pPr>
              <w:spacing w:after="0" w:line="240" w:lineRule="auto"/>
              <w:jc w:val="right"/>
              <w:rPr>
                <w:rFonts w:ascii="Times New Roman" w:hAnsi="Times New Roman"/>
                <w:b/>
                <w:sz w:val="24"/>
                <w:szCs w:val="24"/>
                <w:lang w:val="id-ID"/>
              </w:rPr>
            </w:pPr>
          </w:p>
        </w:tc>
      </w:tr>
      <w:tr w:rsidR="001B246E" w:rsidRPr="001B246E" w14:paraId="37000DD3" w14:textId="77777777" w:rsidTr="00AA5939">
        <w:tc>
          <w:tcPr>
            <w:tcW w:w="6143" w:type="dxa"/>
            <w:gridSpan w:val="3"/>
            <w:shd w:val="clear" w:color="auto" w:fill="auto"/>
          </w:tcPr>
          <w:p w14:paraId="19CCE475" w14:textId="77777777" w:rsidR="001B246E" w:rsidRPr="001B246E" w:rsidRDefault="001B246E" w:rsidP="001B246E">
            <w:pPr>
              <w:pStyle w:val="JurnalASSETSABSTRAK"/>
              <w:jc w:val="left"/>
              <w:rPr>
                <w:rFonts w:ascii="Times New Roman" w:hAnsi="Times New Roman"/>
                <w:sz w:val="24"/>
                <w:szCs w:val="24"/>
                <w:lang w:val="id-ID"/>
              </w:rPr>
            </w:pPr>
          </w:p>
          <w:p w14:paraId="64652E2D" w14:textId="77777777" w:rsidR="001B246E" w:rsidRPr="001B246E" w:rsidRDefault="001B246E" w:rsidP="001B246E">
            <w:pPr>
              <w:pStyle w:val="JurnalASSETSABSTRAK"/>
              <w:rPr>
                <w:rFonts w:ascii="Times New Roman" w:hAnsi="Times New Roman"/>
                <w:sz w:val="24"/>
                <w:szCs w:val="24"/>
                <w:lang w:val="id-ID"/>
              </w:rPr>
            </w:pPr>
          </w:p>
          <w:p w14:paraId="18A94DBD" w14:textId="77777777" w:rsidR="001B246E" w:rsidRPr="001B246E" w:rsidRDefault="001B246E" w:rsidP="001B246E">
            <w:pPr>
              <w:pStyle w:val="JurnalASSETSABSTRAK"/>
              <w:rPr>
                <w:rFonts w:ascii="Times New Roman" w:hAnsi="Times New Roman"/>
                <w:sz w:val="24"/>
                <w:szCs w:val="24"/>
                <w:lang w:val="id-ID"/>
              </w:rPr>
            </w:pPr>
            <w:r w:rsidRPr="001B246E">
              <w:rPr>
                <w:rFonts w:ascii="Times New Roman" w:hAnsi="Times New Roman"/>
                <w:sz w:val="24"/>
                <w:szCs w:val="24"/>
              </w:rPr>
              <w:t>ABSTRACT</w:t>
            </w:r>
          </w:p>
          <w:p w14:paraId="321819E3" w14:textId="77777777" w:rsidR="001B246E" w:rsidRPr="001B246E" w:rsidRDefault="001B246E" w:rsidP="001B246E">
            <w:pPr>
              <w:pStyle w:val="JurnalASSETSisiabstract"/>
              <w:rPr>
                <w:rFonts w:ascii="Times New Roman" w:hAnsi="Times New Roman"/>
                <w:sz w:val="24"/>
                <w:szCs w:val="24"/>
                <w:lang w:val="en-US"/>
              </w:rPr>
            </w:pPr>
            <w:r w:rsidRPr="001B246E">
              <w:rPr>
                <w:rFonts w:ascii="Times New Roman" w:hAnsi="Times New Roman"/>
                <w:sz w:val="24"/>
                <w:szCs w:val="24"/>
              </w:rPr>
              <w:t>This study aims to see the effect of ESG, Thin Capitalization, and Sales Growth on Tax Avoidance. This study focuses on food &amp; beverage sub-sector companies listed on the Indonesia Stock Exchange (IDX) for the 2018-2022 period. The type of research used is Quantitative research. The population of this study was 62 companies, which were then re-selected using the purposive sampling method to produce 8 companies with a sample size of 40. The data used is secondary data in the form of financial reports from each company that has been used as a research sample. The variables used in this study are ESG (X1), thin capitalization (X2), and sales growth (X3), and tax avoidance (Y). The data analysis technique used is descriptive statistics and panel data regression analysis using eviews-12 software. The results of this study based on simultaneous tests state that ESG, Thin Capitalization, and Sales Growth have a simultaneous effect on Tax Avoidance. Based on partial tests, it states that ESG has an effect on Tax Avoidance. However, Thin Capitalization and Sales Growth have no effect on Tax Avoidance.</w:t>
            </w:r>
          </w:p>
          <w:p w14:paraId="61A5E537" w14:textId="77777777" w:rsidR="001B246E" w:rsidRPr="001B246E" w:rsidRDefault="001B246E" w:rsidP="001B246E">
            <w:pPr>
              <w:pStyle w:val="JurnalASSETSisiabstract"/>
              <w:rPr>
                <w:rFonts w:ascii="Times New Roman" w:hAnsi="Times New Roman"/>
                <w:sz w:val="24"/>
                <w:szCs w:val="24"/>
                <w:lang w:val="en-US"/>
              </w:rPr>
            </w:pPr>
          </w:p>
          <w:p w14:paraId="34576152" w14:textId="77777777" w:rsidR="001B246E" w:rsidRPr="001B246E" w:rsidRDefault="001B246E" w:rsidP="001B246E">
            <w:pPr>
              <w:pStyle w:val="JurnalASSETSisiabstract"/>
              <w:rPr>
                <w:rFonts w:ascii="Times New Roman" w:hAnsi="Times New Roman"/>
                <w:sz w:val="24"/>
                <w:szCs w:val="24"/>
                <w:lang w:val="id-ID"/>
              </w:rPr>
            </w:pPr>
          </w:p>
          <w:p w14:paraId="173D67AD" w14:textId="77777777" w:rsidR="001B246E" w:rsidRPr="001B246E" w:rsidRDefault="001B246E" w:rsidP="001B246E">
            <w:pPr>
              <w:pStyle w:val="JurnalASSETSisiabstract"/>
              <w:rPr>
                <w:rFonts w:ascii="Times New Roman" w:hAnsi="Times New Roman"/>
                <w:sz w:val="24"/>
                <w:szCs w:val="24"/>
                <w:lang w:val="id-ID"/>
              </w:rPr>
            </w:pPr>
          </w:p>
          <w:p w14:paraId="29BF0601" w14:textId="77777777" w:rsidR="001B246E" w:rsidRPr="001B246E" w:rsidRDefault="001B246E" w:rsidP="001B246E">
            <w:pPr>
              <w:pStyle w:val="JurnalASSETSisiabstract"/>
              <w:rPr>
                <w:rFonts w:ascii="Times New Roman" w:hAnsi="Times New Roman"/>
                <w:sz w:val="24"/>
                <w:szCs w:val="24"/>
                <w:lang w:val="id-ID"/>
              </w:rPr>
            </w:pPr>
          </w:p>
          <w:p w14:paraId="20562A02" w14:textId="77777777" w:rsidR="001B246E" w:rsidRPr="001B246E" w:rsidRDefault="001B246E" w:rsidP="001B246E">
            <w:pPr>
              <w:pStyle w:val="JurnalASSETSisiabstract"/>
              <w:rPr>
                <w:rFonts w:ascii="Times New Roman" w:hAnsi="Times New Roman"/>
                <w:sz w:val="24"/>
                <w:szCs w:val="24"/>
                <w:lang w:val="id-ID"/>
              </w:rPr>
            </w:pPr>
          </w:p>
        </w:tc>
        <w:tc>
          <w:tcPr>
            <w:tcW w:w="2329" w:type="dxa"/>
            <w:vMerge/>
            <w:shd w:val="clear" w:color="auto" w:fill="auto"/>
          </w:tcPr>
          <w:p w14:paraId="249659CF" w14:textId="77777777" w:rsidR="001B246E" w:rsidRPr="001B246E" w:rsidRDefault="001B246E" w:rsidP="001B246E">
            <w:pPr>
              <w:spacing w:after="0" w:line="240" w:lineRule="auto"/>
              <w:jc w:val="right"/>
              <w:rPr>
                <w:rFonts w:ascii="Times New Roman" w:hAnsi="Times New Roman"/>
                <w:b/>
                <w:sz w:val="24"/>
                <w:szCs w:val="24"/>
                <w:lang w:val="id-ID"/>
              </w:rPr>
            </w:pPr>
          </w:p>
        </w:tc>
      </w:tr>
      <w:tr w:rsidR="001B246E" w:rsidRPr="001B246E" w14:paraId="5E41C2AC" w14:textId="77777777" w:rsidTr="00AA5939">
        <w:tc>
          <w:tcPr>
            <w:tcW w:w="1384" w:type="dxa"/>
            <w:shd w:val="clear" w:color="auto" w:fill="auto"/>
          </w:tcPr>
          <w:p w14:paraId="181F3743" w14:textId="77777777" w:rsidR="001B246E" w:rsidRPr="001B246E" w:rsidRDefault="001B246E" w:rsidP="001B246E">
            <w:pPr>
              <w:pStyle w:val="JurnalASSETSKeywords"/>
              <w:rPr>
                <w:rFonts w:ascii="Times New Roman" w:hAnsi="Times New Roman"/>
                <w:sz w:val="24"/>
                <w:szCs w:val="24"/>
              </w:rPr>
            </w:pPr>
          </w:p>
        </w:tc>
        <w:tc>
          <w:tcPr>
            <w:tcW w:w="4759" w:type="dxa"/>
            <w:gridSpan w:val="2"/>
            <w:shd w:val="clear" w:color="auto" w:fill="auto"/>
          </w:tcPr>
          <w:p w14:paraId="0097D67E" w14:textId="77777777" w:rsidR="001B246E" w:rsidRPr="001B246E" w:rsidRDefault="001B246E" w:rsidP="001B246E">
            <w:pPr>
              <w:pStyle w:val="JurnalASSETSKeywords"/>
              <w:rPr>
                <w:rFonts w:ascii="Times New Roman" w:hAnsi="Times New Roman"/>
                <w:sz w:val="24"/>
                <w:szCs w:val="24"/>
              </w:rPr>
            </w:pPr>
          </w:p>
        </w:tc>
        <w:tc>
          <w:tcPr>
            <w:tcW w:w="2329" w:type="dxa"/>
            <w:vMerge/>
            <w:shd w:val="clear" w:color="auto" w:fill="auto"/>
          </w:tcPr>
          <w:p w14:paraId="5C0C4862" w14:textId="77777777" w:rsidR="001B246E" w:rsidRPr="001B246E" w:rsidRDefault="001B246E" w:rsidP="001B246E">
            <w:pPr>
              <w:spacing w:after="0" w:line="240" w:lineRule="auto"/>
              <w:jc w:val="right"/>
              <w:rPr>
                <w:rFonts w:ascii="Times New Roman" w:hAnsi="Times New Roman"/>
                <w:b/>
                <w:sz w:val="24"/>
                <w:szCs w:val="24"/>
                <w:lang w:val="id-ID"/>
              </w:rPr>
            </w:pPr>
          </w:p>
        </w:tc>
      </w:tr>
      <w:tr w:rsidR="001B246E" w:rsidRPr="001B246E" w14:paraId="6E1810D7" w14:textId="77777777" w:rsidTr="00AA5939">
        <w:tc>
          <w:tcPr>
            <w:tcW w:w="1384" w:type="dxa"/>
            <w:shd w:val="clear" w:color="auto" w:fill="auto"/>
          </w:tcPr>
          <w:p w14:paraId="1BD63B72" w14:textId="77777777" w:rsidR="001B246E" w:rsidRPr="001B246E" w:rsidRDefault="001B246E" w:rsidP="001B246E">
            <w:pPr>
              <w:pStyle w:val="JurnalASSETSKeywords"/>
              <w:rPr>
                <w:rFonts w:ascii="Times New Roman" w:hAnsi="Times New Roman"/>
                <w:sz w:val="24"/>
                <w:szCs w:val="24"/>
              </w:rPr>
            </w:pPr>
            <w:r w:rsidRPr="001B246E">
              <w:rPr>
                <w:rFonts w:ascii="Times New Roman" w:hAnsi="Times New Roman"/>
                <w:sz w:val="24"/>
                <w:szCs w:val="24"/>
              </w:rPr>
              <w:t>Keywords :</w:t>
            </w:r>
          </w:p>
        </w:tc>
        <w:tc>
          <w:tcPr>
            <w:tcW w:w="4759" w:type="dxa"/>
            <w:gridSpan w:val="2"/>
            <w:shd w:val="clear" w:color="auto" w:fill="auto"/>
          </w:tcPr>
          <w:p w14:paraId="04B33AAB" w14:textId="77777777" w:rsidR="001B246E" w:rsidRPr="001B246E" w:rsidRDefault="001B246E" w:rsidP="001B246E">
            <w:pPr>
              <w:pStyle w:val="JurnalASSETSKeywords"/>
              <w:rPr>
                <w:rFonts w:ascii="Times New Roman" w:hAnsi="Times New Roman"/>
                <w:sz w:val="24"/>
                <w:szCs w:val="24"/>
                <w:lang w:val="id-ID"/>
              </w:rPr>
            </w:pPr>
            <w:r w:rsidRPr="001B246E">
              <w:rPr>
                <w:rFonts w:ascii="Times New Roman" w:hAnsi="Times New Roman"/>
                <w:sz w:val="24"/>
                <w:szCs w:val="24"/>
              </w:rPr>
              <w:t>ESG; Thin Capitalization; Sales Growth; Tax Avoidance</w:t>
            </w:r>
          </w:p>
        </w:tc>
        <w:tc>
          <w:tcPr>
            <w:tcW w:w="2329" w:type="dxa"/>
            <w:vMerge/>
            <w:shd w:val="clear" w:color="auto" w:fill="auto"/>
          </w:tcPr>
          <w:p w14:paraId="6ADE52B6" w14:textId="77777777" w:rsidR="001B246E" w:rsidRPr="001B246E" w:rsidRDefault="001B246E" w:rsidP="001B246E">
            <w:pPr>
              <w:spacing w:after="0" w:line="240" w:lineRule="auto"/>
              <w:jc w:val="right"/>
              <w:rPr>
                <w:rFonts w:ascii="Times New Roman" w:hAnsi="Times New Roman"/>
                <w:b/>
                <w:sz w:val="24"/>
                <w:szCs w:val="24"/>
                <w:lang w:val="id-ID"/>
              </w:rPr>
            </w:pPr>
          </w:p>
        </w:tc>
      </w:tr>
      <w:tr w:rsidR="001B246E" w:rsidRPr="001B246E" w14:paraId="370F8D86" w14:textId="77777777" w:rsidTr="00AA5939">
        <w:tc>
          <w:tcPr>
            <w:tcW w:w="1384" w:type="dxa"/>
            <w:shd w:val="clear" w:color="auto" w:fill="auto"/>
          </w:tcPr>
          <w:p w14:paraId="2C4B0AB5" w14:textId="77777777" w:rsidR="001B246E" w:rsidRPr="001B246E" w:rsidRDefault="001B246E" w:rsidP="001B246E">
            <w:pPr>
              <w:pStyle w:val="JurnalASSETSKeywords"/>
              <w:rPr>
                <w:rFonts w:ascii="Times New Roman" w:hAnsi="Times New Roman"/>
                <w:sz w:val="24"/>
                <w:szCs w:val="24"/>
              </w:rPr>
            </w:pPr>
          </w:p>
        </w:tc>
        <w:tc>
          <w:tcPr>
            <w:tcW w:w="4759" w:type="dxa"/>
            <w:gridSpan w:val="2"/>
            <w:shd w:val="clear" w:color="auto" w:fill="auto"/>
          </w:tcPr>
          <w:p w14:paraId="55E68C4E" w14:textId="77777777" w:rsidR="001B246E" w:rsidRPr="001B246E" w:rsidRDefault="001B246E" w:rsidP="001B246E">
            <w:pPr>
              <w:pStyle w:val="JurnalASSETSKeywords"/>
              <w:rPr>
                <w:rFonts w:ascii="Times New Roman" w:hAnsi="Times New Roman"/>
                <w:sz w:val="24"/>
                <w:szCs w:val="24"/>
                <w:lang w:val="id-ID"/>
              </w:rPr>
            </w:pPr>
          </w:p>
        </w:tc>
        <w:tc>
          <w:tcPr>
            <w:tcW w:w="2329" w:type="dxa"/>
            <w:vMerge/>
            <w:shd w:val="clear" w:color="auto" w:fill="auto"/>
          </w:tcPr>
          <w:p w14:paraId="08A18247" w14:textId="77777777" w:rsidR="001B246E" w:rsidRPr="001B246E" w:rsidRDefault="001B246E" w:rsidP="001B246E">
            <w:pPr>
              <w:spacing w:after="0" w:line="240" w:lineRule="auto"/>
              <w:jc w:val="right"/>
              <w:rPr>
                <w:rFonts w:ascii="Times New Roman" w:hAnsi="Times New Roman"/>
                <w:b/>
                <w:sz w:val="24"/>
                <w:szCs w:val="24"/>
                <w:lang w:val="id-ID"/>
              </w:rPr>
            </w:pPr>
          </w:p>
        </w:tc>
      </w:tr>
    </w:tbl>
    <w:p w14:paraId="6AB51C34" w14:textId="77777777" w:rsidR="001B246E" w:rsidRPr="001B246E" w:rsidRDefault="001B246E" w:rsidP="001B246E">
      <w:pPr>
        <w:spacing w:line="240" w:lineRule="auto"/>
        <w:rPr>
          <w:rFonts w:ascii="Times New Roman" w:hAnsi="Times New Roman"/>
          <w:sz w:val="24"/>
          <w:szCs w:val="24"/>
        </w:rPr>
        <w:sectPr w:rsidR="001B246E" w:rsidRPr="001B246E" w:rsidSect="001B246E">
          <w:headerReference w:type="even" r:id="rId7"/>
          <w:headerReference w:type="default" r:id="rId8"/>
          <w:footerReference w:type="even" r:id="rId9"/>
          <w:footerReference w:type="default" r:id="rId10"/>
          <w:footerReference w:type="first" r:id="rId11"/>
          <w:pgSz w:w="11907" w:h="16839" w:code="9"/>
          <w:pgMar w:top="1418" w:right="1418" w:bottom="1418" w:left="1985" w:header="720" w:footer="720" w:gutter="0"/>
          <w:cols w:space="720"/>
          <w:titlePg/>
          <w:docGrid w:linePitch="360"/>
        </w:sectPr>
      </w:pPr>
      <w:r w:rsidRPr="001B246E">
        <w:rPr>
          <w:rFonts w:ascii="Times New Roman" w:hAnsi="Times New Roman"/>
          <w:sz w:val="24"/>
          <w:szCs w:val="24"/>
        </w:rPr>
        <w:br w:type="textWrapping" w:clear="all"/>
      </w:r>
    </w:p>
    <w:p w14:paraId="4107DE84" w14:textId="77777777" w:rsidR="001B246E" w:rsidRPr="001B246E" w:rsidRDefault="001B246E" w:rsidP="001B246E">
      <w:pPr>
        <w:pStyle w:val="JurnalASSETSJudulbagian"/>
        <w:rPr>
          <w:rFonts w:ascii="Times New Roman" w:hAnsi="Times New Roman"/>
          <w:sz w:val="24"/>
          <w:szCs w:val="24"/>
        </w:rPr>
      </w:pPr>
      <w:r w:rsidRPr="001B246E">
        <w:rPr>
          <w:rFonts w:ascii="Times New Roman" w:hAnsi="Times New Roman"/>
          <w:sz w:val="24"/>
          <w:szCs w:val="24"/>
        </w:rPr>
        <w:lastRenderedPageBreak/>
        <w:t>PENDAHULUAN</w:t>
      </w:r>
    </w:p>
    <w:p w14:paraId="65F04FCF" w14:textId="77777777" w:rsidR="001B246E" w:rsidRPr="001B246E" w:rsidRDefault="001B246E" w:rsidP="001B246E">
      <w:pPr>
        <w:spacing w:line="240" w:lineRule="auto"/>
        <w:ind w:firstLine="720"/>
        <w:rPr>
          <w:rFonts w:ascii="Times New Roman" w:hAnsi="Times New Roman"/>
          <w:sz w:val="24"/>
          <w:szCs w:val="24"/>
          <w:lang w:val="id-ID"/>
        </w:rPr>
      </w:pPr>
      <w:proofErr w:type="spellStart"/>
      <w:r w:rsidRPr="001B246E">
        <w:rPr>
          <w:rFonts w:ascii="Times New Roman" w:hAnsi="Times New Roman"/>
          <w:sz w:val="24"/>
          <w:szCs w:val="24"/>
        </w:rPr>
        <w:t>Pembayaran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wajib</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harus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dibayarkan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kepada</w:t>
      </w:r>
      <w:proofErr w:type="spellEnd"/>
      <w:r w:rsidRPr="001B246E">
        <w:rPr>
          <w:rFonts w:ascii="Times New Roman" w:hAnsi="Times New Roman"/>
          <w:sz w:val="24"/>
          <w:szCs w:val="24"/>
        </w:rPr>
        <w:t xml:space="preserve"> negara </w:t>
      </w:r>
      <w:proofErr w:type="spellStart"/>
      <w:r w:rsidRPr="001B246E">
        <w:rPr>
          <w:rFonts w:ascii="Times New Roman" w:hAnsi="Times New Roman"/>
          <w:sz w:val="24"/>
          <w:szCs w:val="24"/>
        </w:rPr>
        <w:t>disebut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tetapi</w:t>
      </w:r>
      <w:proofErr w:type="spellEnd"/>
      <w:r w:rsidRPr="001B246E">
        <w:rPr>
          <w:rFonts w:ascii="Times New Roman" w:hAnsi="Times New Roman"/>
          <w:sz w:val="24"/>
          <w:szCs w:val="24"/>
        </w:rPr>
        <w:t xml:space="preserve"> negara juga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menawarkan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kompensasi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langsung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kepada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wajib</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Jumailah</w:t>
      </w:r>
      <w:proofErr w:type="spellEnd"/>
      <w:r w:rsidRPr="001B246E">
        <w:rPr>
          <w:rFonts w:ascii="Times New Roman" w:hAnsi="Times New Roman"/>
          <w:sz w:val="24"/>
          <w:szCs w:val="24"/>
        </w:rPr>
        <w:t xml:space="preserve">, 2020). </w:t>
      </w:r>
      <w:proofErr w:type="spellStart"/>
      <w:r w:rsidRPr="001B246E">
        <w:rPr>
          <w:rFonts w:ascii="Times New Roman" w:hAnsi="Times New Roman"/>
          <w:sz w:val="24"/>
          <w:szCs w:val="24"/>
        </w:rPr>
        <w:t>Berdasarkan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pentingnya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sumber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penerimaan</w:t>
      </w:r>
      <w:proofErr w:type="spellEnd"/>
      <w:r w:rsidRPr="001B246E">
        <w:rPr>
          <w:rFonts w:ascii="Times New Roman" w:hAnsi="Times New Roman"/>
          <w:sz w:val="24"/>
          <w:szCs w:val="24"/>
        </w:rPr>
        <w:t xml:space="preserve"> negara, </w:t>
      </w:r>
      <w:proofErr w:type="spellStart"/>
      <w:r w:rsidRPr="001B246E">
        <w:rPr>
          <w:rFonts w:ascii="Times New Roman" w:hAnsi="Times New Roman"/>
          <w:sz w:val="24"/>
          <w:szCs w:val="24"/>
        </w:rPr>
        <w:t>maka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dibutuhkan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suatu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peraturan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undnag-undang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mengatur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Menurut</w:t>
      </w:r>
      <w:proofErr w:type="spellEnd"/>
      <w:r w:rsidRPr="001B246E">
        <w:rPr>
          <w:rFonts w:ascii="Times New Roman" w:hAnsi="Times New Roman"/>
          <w:sz w:val="24"/>
          <w:szCs w:val="24"/>
        </w:rPr>
        <w:t xml:space="preserve"> UU No. 16 / 2009, </w:t>
      </w:r>
      <w:proofErr w:type="spellStart"/>
      <w:r w:rsidRPr="001B246E">
        <w:rPr>
          <w:rFonts w:ascii="Times New Roman" w:hAnsi="Times New Roman"/>
          <w:sz w:val="24"/>
          <w:szCs w:val="24"/>
        </w:rPr>
        <w:t>perpajakan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termasuk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pembayaran</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harus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dibayarkan</w:t>
      </w:r>
      <w:proofErr w:type="spellEnd"/>
      <w:r w:rsidRPr="001B246E">
        <w:rPr>
          <w:rFonts w:ascii="Times New Roman" w:hAnsi="Times New Roman"/>
          <w:sz w:val="24"/>
          <w:szCs w:val="24"/>
        </w:rPr>
        <w:t xml:space="preserve"> oleh rakyat </w:t>
      </w:r>
      <w:proofErr w:type="spellStart"/>
      <w:r w:rsidRPr="001B246E">
        <w:rPr>
          <w:rFonts w:ascii="Times New Roman" w:hAnsi="Times New Roman"/>
          <w:sz w:val="24"/>
          <w:szCs w:val="24"/>
        </w:rPr>
        <w:t>diserahkan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kepada</w:t>
      </w:r>
      <w:proofErr w:type="spellEnd"/>
      <w:r w:rsidRPr="001B246E">
        <w:rPr>
          <w:rFonts w:ascii="Times New Roman" w:hAnsi="Times New Roman"/>
          <w:sz w:val="24"/>
          <w:szCs w:val="24"/>
        </w:rPr>
        <w:t xml:space="preserve"> negara dan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rakyat, </w:t>
      </w:r>
      <w:proofErr w:type="spellStart"/>
      <w:r w:rsidRPr="001B246E">
        <w:rPr>
          <w:rFonts w:ascii="Times New Roman" w:hAnsi="Times New Roman"/>
          <w:sz w:val="24"/>
          <w:szCs w:val="24"/>
        </w:rPr>
        <w:t>ditambahkan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tanpa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penghargaan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langsung</w:t>
      </w:r>
      <w:proofErr w:type="spellEnd"/>
      <w:r w:rsidRPr="001B246E">
        <w:rPr>
          <w:rFonts w:ascii="Times New Roman" w:hAnsi="Times New Roman"/>
          <w:sz w:val="24"/>
          <w:szCs w:val="24"/>
        </w:rPr>
        <w:t xml:space="preserve"> oleh </w:t>
      </w:r>
      <w:proofErr w:type="spellStart"/>
      <w:r w:rsidRPr="001B246E">
        <w:rPr>
          <w:rFonts w:ascii="Times New Roman" w:hAnsi="Times New Roman"/>
          <w:sz w:val="24"/>
          <w:szCs w:val="24"/>
        </w:rPr>
        <w:t>individu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atau</w:t>
      </w:r>
      <w:proofErr w:type="spellEnd"/>
      <w:r w:rsidRPr="001B246E">
        <w:rPr>
          <w:rFonts w:ascii="Times New Roman" w:hAnsi="Times New Roman"/>
          <w:sz w:val="24"/>
          <w:szCs w:val="24"/>
        </w:rPr>
        <w:t xml:space="preserve"> badan </w:t>
      </w:r>
      <w:proofErr w:type="spellStart"/>
      <w:r w:rsidRPr="001B246E">
        <w:rPr>
          <w:rFonts w:ascii="Times New Roman" w:hAnsi="Times New Roman"/>
          <w:sz w:val="24"/>
          <w:szCs w:val="24"/>
        </w:rPr>
        <w:t>usaha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berdasarkan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peraturan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Ditambah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digunakan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keperluan</w:t>
      </w:r>
      <w:proofErr w:type="spellEnd"/>
      <w:r w:rsidRPr="001B246E">
        <w:rPr>
          <w:rFonts w:ascii="Times New Roman" w:hAnsi="Times New Roman"/>
          <w:sz w:val="24"/>
          <w:szCs w:val="24"/>
        </w:rPr>
        <w:t xml:space="preserve"> negara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sebesarnya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kesejahteraan</w:t>
      </w:r>
      <w:proofErr w:type="spellEnd"/>
      <w:r w:rsidRPr="001B246E">
        <w:rPr>
          <w:rFonts w:ascii="Times New Roman" w:hAnsi="Times New Roman"/>
          <w:sz w:val="24"/>
          <w:szCs w:val="24"/>
        </w:rPr>
        <w:t xml:space="preserve"> rakyat (</w:t>
      </w:r>
      <w:proofErr w:type="spellStart"/>
      <w:r w:rsidRPr="001B246E">
        <w:rPr>
          <w:rFonts w:ascii="Times New Roman" w:hAnsi="Times New Roman"/>
          <w:sz w:val="24"/>
          <w:szCs w:val="24"/>
        </w:rPr>
        <w:t>Moeljono</w:t>
      </w:r>
      <w:proofErr w:type="spellEnd"/>
      <w:r w:rsidRPr="001B246E">
        <w:rPr>
          <w:rFonts w:ascii="Times New Roman" w:hAnsi="Times New Roman"/>
          <w:sz w:val="24"/>
          <w:szCs w:val="24"/>
        </w:rPr>
        <w:t xml:space="preserve">, 2020). Perusahaan </w:t>
      </w:r>
      <w:proofErr w:type="spellStart"/>
      <w:r w:rsidRPr="001B246E">
        <w:rPr>
          <w:rFonts w:ascii="Times New Roman" w:hAnsi="Times New Roman"/>
          <w:sz w:val="24"/>
          <w:szCs w:val="24"/>
        </w:rPr>
        <w:t>sering</w:t>
      </w:r>
      <w:proofErr w:type="spellEnd"/>
      <w:r w:rsidRPr="001B246E">
        <w:rPr>
          <w:rFonts w:ascii="Times New Roman" w:hAnsi="Times New Roman"/>
          <w:sz w:val="24"/>
          <w:szCs w:val="24"/>
        </w:rPr>
        <w:t xml:space="preserve"> kali </w:t>
      </w:r>
      <w:proofErr w:type="spellStart"/>
      <w:r w:rsidRPr="001B246E">
        <w:rPr>
          <w:rFonts w:ascii="Times New Roman" w:hAnsi="Times New Roman"/>
          <w:sz w:val="24"/>
          <w:szCs w:val="24"/>
        </w:rPr>
        <w:t>membayar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atas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pendapatan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fiskal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mereka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sehingga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jika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wajib</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memandang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membayar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suatu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kewajiban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ingin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meminimalkan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keuntungan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fiskalnya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menurunkan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kewajiban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pajaknya</w:t>
      </w:r>
      <w:proofErr w:type="spellEnd"/>
      <w:r w:rsidRPr="001B246E">
        <w:rPr>
          <w:rFonts w:ascii="Times New Roman" w:hAnsi="Times New Roman"/>
          <w:sz w:val="24"/>
          <w:szCs w:val="24"/>
        </w:rPr>
        <w:t xml:space="preserve"> (Akbar et al., 2020).</w:t>
      </w:r>
    </w:p>
    <w:p w14:paraId="4F329A94" w14:textId="77777777" w:rsidR="001B246E" w:rsidRPr="001B246E" w:rsidRDefault="001B246E" w:rsidP="001B246E">
      <w:pPr>
        <w:spacing w:line="240" w:lineRule="auto"/>
        <w:ind w:firstLine="709"/>
        <w:rPr>
          <w:rFonts w:ascii="Times New Roman" w:hAnsi="Times New Roman"/>
          <w:sz w:val="24"/>
          <w:szCs w:val="24"/>
          <w:lang w:val="id-ID"/>
        </w:rPr>
      </w:pP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secara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sah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dikenal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istilah</w:t>
      </w:r>
      <w:proofErr w:type="spellEnd"/>
      <w:r w:rsidRPr="001B246E">
        <w:rPr>
          <w:rFonts w:ascii="Times New Roman" w:hAnsi="Times New Roman"/>
          <w:sz w:val="24"/>
          <w:szCs w:val="24"/>
        </w:rPr>
        <w:t xml:space="preserve"> tax avoidance, dan </w:t>
      </w:r>
      <w:proofErr w:type="spellStart"/>
      <w:r w:rsidRPr="001B246E">
        <w:rPr>
          <w:rFonts w:ascii="Times New Roman" w:hAnsi="Times New Roman"/>
          <w:sz w:val="24"/>
          <w:szCs w:val="24"/>
        </w:rPr>
        <w:t>aman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bagi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wajib</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asalkan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mematuhi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peraturan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perpajakan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Taktik</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dilakukan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dalam</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dirancang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memanfaatkan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celah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peraturan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perundang-undangan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perpajakan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guna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menurunkan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jumlah</w:t>
      </w:r>
      <w:proofErr w:type="spellEnd"/>
      <w:r w:rsidRPr="001B246E">
        <w:rPr>
          <w:rFonts w:ascii="Times New Roman" w:hAnsi="Times New Roman"/>
          <w:sz w:val="24"/>
          <w:szCs w:val="24"/>
        </w:rPr>
        <w:t xml:space="preserve"> total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terutang</w:t>
      </w:r>
      <w:proofErr w:type="spellEnd"/>
      <w:r w:rsidRPr="001B246E">
        <w:rPr>
          <w:rFonts w:ascii="Times New Roman" w:hAnsi="Times New Roman"/>
          <w:sz w:val="24"/>
          <w:szCs w:val="24"/>
        </w:rPr>
        <w:t xml:space="preserve"> (Saragih Rizal Muhammad, </w:t>
      </w:r>
      <w:proofErr w:type="spellStart"/>
      <w:r w:rsidRPr="001B246E">
        <w:rPr>
          <w:rFonts w:ascii="Times New Roman" w:hAnsi="Times New Roman"/>
          <w:sz w:val="24"/>
          <w:szCs w:val="24"/>
        </w:rPr>
        <w:t>Rusdi</w:t>
      </w:r>
      <w:proofErr w:type="spellEnd"/>
      <w:r w:rsidRPr="001B246E">
        <w:rPr>
          <w:rFonts w:ascii="Times New Roman" w:hAnsi="Times New Roman"/>
          <w:sz w:val="24"/>
          <w:szCs w:val="24"/>
        </w:rPr>
        <w:t xml:space="preserve">, 2022). </w:t>
      </w:r>
    </w:p>
    <w:p w14:paraId="63610C8F" w14:textId="77777777" w:rsidR="001B246E" w:rsidRPr="001B246E" w:rsidRDefault="001B246E" w:rsidP="001B246E">
      <w:pPr>
        <w:spacing w:line="240" w:lineRule="auto"/>
        <w:ind w:firstLine="709"/>
        <w:rPr>
          <w:rFonts w:ascii="Times New Roman" w:hAnsi="Times New Roman"/>
          <w:sz w:val="24"/>
          <w:szCs w:val="24"/>
          <w:lang w:val="id-ID"/>
        </w:rPr>
      </w:pPr>
      <w:r w:rsidRPr="001B246E">
        <w:rPr>
          <w:rFonts w:ascii="Times New Roman" w:hAnsi="Times New Roman"/>
          <w:sz w:val="24"/>
          <w:szCs w:val="24"/>
        </w:rPr>
        <w:t xml:space="preserve">Salah </w:t>
      </w:r>
      <w:proofErr w:type="spellStart"/>
      <w:r w:rsidRPr="001B246E">
        <w:rPr>
          <w:rFonts w:ascii="Times New Roman" w:hAnsi="Times New Roman"/>
          <w:sz w:val="24"/>
          <w:szCs w:val="24"/>
        </w:rPr>
        <w:t>satu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contoh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kasus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upaya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menghindari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(tax avoidance) di Indonesia pada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subsektor</w:t>
      </w:r>
      <w:proofErr w:type="spellEnd"/>
      <w:r w:rsidRPr="001B246E">
        <w:rPr>
          <w:rFonts w:ascii="Times New Roman" w:hAnsi="Times New Roman"/>
          <w:sz w:val="24"/>
          <w:szCs w:val="24"/>
        </w:rPr>
        <w:t xml:space="preserve"> food and beverage salah </w:t>
      </w:r>
      <w:proofErr w:type="spellStart"/>
      <w:r w:rsidRPr="001B246E">
        <w:rPr>
          <w:rFonts w:ascii="Times New Roman" w:hAnsi="Times New Roman"/>
          <w:sz w:val="24"/>
          <w:szCs w:val="24"/>
        </w:rPr>
        <w:t>satunya</w:t>
      </w:r>
      <w:proofErr w:type="spellEnd"/>
      <w:r w:rsidRPr="001B246E">
        <w:rPr>
          <w:rFonts w:ascii="Times New Roman" w:hAnsi="Times New Roman"/>
          <w:sz w:val="24"/>
          <w:szCs w:val="24"/>
        </w:rPr>
        <w:t xml:space="preserve"> PT Coca Cola Indonesia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dugaan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bertindak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curang</w:t>
      </w:r>
      <w:proofErr w:type="spellEnd"/>
      <w:r w:rsidRPr="001B246E">
        <w:rPr>
          <w:rFonts w:ascii="Times New Roman" w:hAnsi="Times New Roman"/>
          <w:sz w:val="24"/>
          <w:szCs w:val="24"/>
        </w:rPr>
        <w:t xml:space="preserve"> pada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maka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menyebabkan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pembayaran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mengalami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pengurangan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sejumlah</w:t>
      </w:r>
      <w:proofErr w:type="spellEnd"/>
      <w:r w:rsidRPr="001B246E">
        <w:rPr>
          <w:rFonts w:ascii="Times New Roman" w:hAnsi="Times New Roman"/>
          <w:sz w:val="24"/>
          <w:szCs w:val="24"/>
        </w:rPr>
        <w:t xml:space="preserve"> Rp 49,24 </w:t>
      </w:r>
      <w:proofErr w:type="spellStart"/>
      <w:r w:rsidRPr="001B246E">
        <w:rPr>
          <w:rFonts w:ascii="Times New Roman" w:hAnsi="Times New Roman"/>
          <w:sz w:val="24"/>
          <w:szCs w:val="24"/>
        </w:rPr>
        <w:t>miliar</w:t>
      </w:r>
      <w:proofErr w:type="spellEnd"/>
      <w:r w:rsidRPr="001B246E">
        <w:rPr>
          <w:rFonts w:ascii="Times New Roman" w:hAnsi="Times New Roman"/>
          <w:sz w:val="24"/>
          <w:szCs w:val="24"/>
        </w:rPr>
        <w:t xml:space="preserve">. Hasil </w:t>
      </w:r>
      <w:proofErr w:type="spellStart"/>
      <w:r w:rsidRPr="001B246E">
        <w:rPr>
          <w:rFonts w:ascii="Times New Roman" w:hAnsi="Times New Roman"/>
          <w:sz w:val="24"/>
          <w:szCs w:val="24"/>
        </w:rPr>
        <w:t>melakukan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penelusuran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Dirjen</w:t>
      </w:r>
      <w:proofErr w:type="spellEnd"/>
      <w:r w:rsidRPr="001B246E">
        <w:rPr>
          <w:rFonts w:ascii="Times New Roman" w:hAnsi="Times New Roman"/>
          <w:sz w:val="24"/>
          <w:szCs w:val="24"/>
        </w:rPr>
        <w:t xml:space="preserve"> Pajak, </w:t>
      </w:r>
      <w:proofErr w:type="spellStart"/>
      <w:r w:rsidRPr="001B246E">
        <w:rPr>
          <w:rFonts w:ascii="Times New Roman" w:hAnsi="Times New Roman"/>
          <w:sz w:val="24"/>
          <w:szCs w:val="24"/>
        </w:rPr>
        <w:t>beranggapan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jika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sudah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melaksanakan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tindakan</w:t>
      </w:r>
      <w:proofErr w:type="spellEnd"/>
      <w:r w:rsidRPr="001B246E">
        <w:rPr>
          <w:rFonts w:ascii="Times New Roman" w:hAnsi="Times New Roman"/>
          <w:sz w:val="24"/>
          <w:szCs w:val="24"/>
        </w:rPr>
        <w:t xml:space="preserve"> tax avoidance yang </w:t>
      </w:r>
      <w:proofErr w:type="spellStart"/>
      <w:r w:rsidRPr="001B246E">
        <w:rPr>
          <w:rFonts w:ascii="Times New Roman" w:hAnsi="Times New Roman"/>
          <w:sz w:val="24"/>
          <w:szCs w:val="24"/>
        </w:rPr>
        <w:t>membuat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beban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biaya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besar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menjadikan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penghasilan</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terkena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mengalami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pengurangan</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menyebabkan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sektor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pajaknya</w:t>
      </w:r>
      <w:proofErr w:type="spellEnd"/>
      <w:r w:rsidRPr="001B246E">
        <w:rPr>
          <w:rFonts w:ascii="Times New Roman" w:hAnsi="Times New Roman"/>
          <w:sz w:val="24"/>
          <w:szCs w:val="24"/>
        </w:rPr>
        <w:t xml:space="preserve"> juga </w:t>
      </w:r>
      <w:proofErr w:type="spellStart"/>
      <w:r w:rsidRPr="001B246E">
        <w:rPr>
          <w:rFonts w:ascii="Times New Roman" w:hAnsi="Times New Roman"/>
          <w:sz w:val="24"/>
          <w:szCs w:val="24"/>
        </w:rPr>
        <w:t>mengalami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pengurangan</w:t>
      </w:r>
      <w:proofErr w:type="spellEnd"/>
      <w:r w:rsidRPr="001B246E">
        <w:rPr>
          <w:rFonts w:ascii="Times New Roman" w:hAnsi="Times New Roman"/>
          <w:sz w:val="24"/>
          <w:szCs w:val="24"/>
        </w:rPr>
        <w:t xml:space="preserve">. Beban </w:t>
      </w:r>
      <w:proofErr w:type="spellStart"/>
      <w:r w:rsidRPr="001B246E">
        <w:rPr>
          <w:rFonts w:ascii="Times New Roman" w:hAnsi="Times New Roman"/>
          <w:sz w:val="24"/>
          <w:szCs w:val="24"/>
        </w:rPr>
        <w:t>biaya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diantaranya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yaitu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membuat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iklan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ketika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tahun</w:t>
      </w:r>
      <w:proofErr w:type="spellEnd"/>
      <w:r w:rsidRPr="001B246E">
        <w:rPr>
          <w:rFonts w:ascii="Times New Roman" w:hAnsi="Times New Roman"/>
          <w:sz w:val="24"/>
          <w:szCs w:val="24"/>
        </w:rPr>
        <w:t xml:space="preserve"> 2002-2006 </w:t>
      </w:r>
      <w:proofErr w:type="spellStart"/>
      <w:r w:rsidRPr="001B246E">
        <w:rPr>
          <w:rFonts w:ascii="Times New Roman" w:hAnsi="Times New Roman"/>
          <w:sz w:val="24"/>
          <w:szCs w:val="24"/>
        </w:rPr>
        <w:t>bertotal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sejumlah</w:t>
      </w:r>
      <w:proofErr w:type="spellEnd"/>
      <w:r w:rsidRPr="001B246E">
        <w:rPr>
          <w:rFonts w:ascii="Times New Roman" w:hAnsi="Times New Roman"/>
          <w:sz w:val="24"/>
          <w:szCs w:val="24"/>
        </w:rPr>
        <w:t xml:space="preserve"> Rp 566,84 </w:t>
      </w:r>
      <w:proofErr w:type="spellStart"/>
      <w:r w:rsidRPr="001B246E">
        <w:rPr>
          <w:rFonts w:ascii="Times New Roman" w:hAnsi="Times New Roman"/>
          <w:sz w:val="24"/>
          <w:szCs w:val="24"/>
        </w:rPr>
        <w:t>milyar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Dirjen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menyatakan</w:t>
      </w:r>
      <w:proofErr w:type="spellEnd"/>
      <w:r w:rsidRPr="001B246E">
        <w:rPr>
          <w:rFonts w:ascii="Times New Roman" w:hAnsi="Times New Roman"/>
          <w:sz w:val="24"/>
          <w:szCs w:val="24"/>
        </w:rPr>
        <w:t xml:space="preserve"> total </w:t>
      </w:r>
      <w:proofErr w:type="spellStart"/>
      <w:r w:rsidRPr="001B246E">
        <w:rPr>
          <w:rFonts w:ascii="Times New Roman" w:hAnsi="Times New Roman"/>
          <w:sz w:val="24"/>
          <w:szCs w:val="24"/>
        </w:rPr>
        <w:t>penghasilan</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terkena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PT Coca Cola Indonesia pada </w:t>
      </w:r>
      <w:proofErr w:type="spellStart"/>
      <w:r w:rsidRPr="001B246E">
        <w:rPr>
          <w:rFonts w:ascii="Times New Roman" w:hAnsi="Times New Roman"/>
          <w:sz w:val="24"/>
          <w:szCs w:val="24"/>
        </w:rPr>
        <w:t>periode</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senilai</w:t>
      </w:r>
      <w:proofErr w:type="spellEnd"/>
      <w:r w:rsidRPr="001B246E">
        <w:rPr>
          <w:rFonts w:ascii="Times New Roman" w:hAnsi="Times New Roman"/>
          <w:sz w:val="24"/>
          <w:szCs w:val="24"/>
        </w:rPr>
        <w:t xml:space="preserve"> Rp 603,48 </w:t>
      </w:r>
      <w:proofErr w:type="spellStart"/>
      <w:r w:rsidRPr="001B246E">
        <w:rPr>
          <w:rFonts w:ascii="Times New Roman" w:hAnsi="Times New Roman"/>
          <w:sz w:val="24"/>
          <w:szCs w:val="24"/>
        </w:rPr>
        <w:t>miliar</w:t>
      </w:r>
      <w:proofErr w:type="spellEnd"/>
      <w:r w:rsidRPr="001B246E">
        <w:rPr>
          <w:rFonts w:ascii="Times New Roman" w:hAnsi="Times New Roman"/>
          <w:sz w:val="24"/>
          <w:szCs w:val="24"/>
        </w:rPr>
        <w:t xml:space="preserve">. PT Coca Cola Indonesia </w:t>
      </w:r>
      <w:proofErr w:type="spellStart"/>
      <w:r w:rsidRPr="001B246E">
        <w:rPr>
          <w:rFonts w:ascii="Times New Roman" w:hAnsi="Times New Roman"/>
          <w:sz w:val="24"/>
          <w:szCs w:val="24"/>
        </w:rPr>
        <w:t>mengklaim</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penghasilan</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terkena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sejumlah</w:t>
      </w:r>
      <w:proofErr w:type="spellEnd"/>
      <w:r w:rsidRPr="001B246E">
        <w:rPr>
          <w:rFonts w:ascii="Times New Roman" w:hAnsi="Times New Roman"/>
          <w:sz w:val="24"/>
          <w:szCs w:val="24"/>
        </w:rPr>
        <w:t xml:space="preserve"> Rp 492,59 </w:t>
      </w:r>
      <w:proofErr w:type="spellStart"/>
      <w:r w:rsidRPr="001B246E">
        <w:rPr>
          <w:rFonts w:ascii="Times New Roman" w:hAnsi="Times New Roman"/>
          <w:sz w:val="24"/>
          <w:szCs w:val="24"/>
        </w:rPr>
        <w:t>miliar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Laporan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tersebut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mengungkap</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PT Coca Cola </w:t>
      </w:r>
      <w:proofErr w:type="spellStart"/>
      <w:r w:rsidRPr="001B246E">
        <w:rPr>
          <w:rFonts w:ascii="Times New Roman" w:hAnsi="Times New Roman"/>
          <w:sz w:val="24"/>
          <w:szCs w:val="24"/>
        </w:rPr>
        <w:t>memiliki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maksud</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tujuan</w:t>
      </w:r>
      <w:proofErr w:type="spellEnd"/>
      <w:r w:rsidRPr="001B246E">
        <w:rPr>
          <w:rFonts w:ascii="Times New Roman" w:hAnsi="Times New Roman"/>
          <w:sz w:val="24"/>
          <w:szCs w:val="24"/>
        </w:rPr>
        <w:t xml:space="preserve"> 3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menghindari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atau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melaporkan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seberapa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banyak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keuntungan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sebenarnya</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dihasilkan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pada </w:t>
      </w:r>
      <w:proofErr w:type="spellStart"/>
      <w:r w:rsidRPr="001B246E">
        <w:rPr>
          <w:rFonts w:ascii="Times New Roman" w:hAnsi="Times New Roman"/>
          <w:sz w:val="24"/>
          <w:szCs w:val="24"/>
        </w:rPr>
        <w:t>akhirnya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membayar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lebih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sedikit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seharusnya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dibayarkan</w:t>
      </w:r>
      <w:proofErr w:type="spellEnd"/>
      <w:r w:rsidRPr="001B246E">
        <w:rPr>
          <w:rFonts w:ascii="Times New Roman" w:hAnsi="Times New Roman"/>
          <w:sz w:val="24"/>
          <w:szCs w:val="24"/>
        </w:rPr>
        <w:t>. (www.kompas.com)</w:t>
      </w:r>
    </w:p>
    <w:p w14:paraId="1D2BC043" w14:textId="77777777" w:rsidR="001B246E" w:rsidRPr="001B246E" w:rsidRDefault="001B246E" w:rsidP="001B246E">
      <w:pPr>
        <w:spacing w:line="240" w:lineRule="auto"/>
        <w:ind w:firstLine="709"/>
        <w:rPr>
          <w:rFonts w:ascii="Times New Roman" w:hAnsi="Times New Roman"/>
          <w:sz w:val="24"/>
          <w:szCs w:val="24"/>
        </w:rPr>
      </w:pPr>
      <w:r w:rsidRPr="001B246E">
        <w:rPr>
          <w:rFonts w:ascii="Times New Roman" w:hAnsi="Times New Roman"/>
          <w:sz w:val="24"/>
          <w:szCs w:val="24"/>
        </w:rPr>
        <w:t xml:space="preserve">Tujuan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adalah</w:t>
      </w:r>
      <w:proofErr w:type="spellEnd"/>
      <w:r w:rsidRPr="001B246E">
        <w:rPr>
          <w:rFonts w:ascii="Times New Roman" w:hAnsi="Times New Roman"/>
          <w:sz w:val="24"/>
          <w:szCs w:val="24"/>
          <w:lang w:val="id-ID"/>
        </w:rPr>
        <w:t xml:space="preserv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mengetahui</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menguji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tax avoidance.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mengetahui</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menguji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thin capitalization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tax avoidance.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mengetahui</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menguji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tax avoidance.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mengetahui</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menguji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ESG, thin capitalization, dan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tax avoidance.</w:t>
      </w:r>
    </w:p>
    <w:p w14:paraId="327B9CE9" w14:textId="77777777" w:rsidR="001B246E" w:rsidRPr="001B246E" w:rsidRDefault="001B246E" w:rsidP="001B246E">
      <w:pPr>
        <w:pStyle w:val="JurnalASSETSIsibagian"/>
        <w:ind w:firstLine="0"/>
        <w:jc w:val="left"/>
        <w:rPr>
          <w:rFonts w:ascii="Times New Roman" w:hAnsi="Times New Roman"/>
          <w:b/>
          <w:sz w:val="24"/>
          <w:szCs w:val="24"/>
        </w:rPr>
      </w:pPr>
    </w:p>
    <w:p w14:paraId="4B3F76ED" w14:textId="77777777" w:rsidR="001B246E" w:rsidRPr="001B246E" w:rsidRDefault="001B246E" w:rsidP="001B246E">
      <w:pPr>
        <w:pStyle w:val="JurnalASSETSIsibagian"/>
        <w:ind w:firstLine="0"/>
        <w:jc w:val="left"/>
        <w:rPr>
          <w:rFonts w:ascii="Times New Roman" w:hAnsi="Times New Roman"/>
          <w:b/>
          <w:sz w:val="24"/>
          <w:szCs w:val="24"/>
        </w:rPr>
      </w:pPr>
    </w:p>
    <w:p w14:paraId="5CC24B98" w14:textId="77777777" w:rsidR="001B246E" w:rsidRPr="001B246E" w:rsidRDefault="001B246E" w:rsidP="001B246E">
      <w:pPr>
        <w:pStyle w:val="JurnalASSETSIsibagian"/>
        <w:ind w:firstLine="0"/>
        <w:jc w:val="left"/>
        <w:rPr>
          <w:rFonts w:ascii="Times New Roman" w:hAnsi="Times New Roman"/>
          <w:b/>
          <w:sz w:val="24"/>
          <w:szCs w:val="24"/>
        </w:rPr>
      </w:pPr>
    </w:p>
    <w:p w14:paraId="24DAFCD5" w14:textId="77777777" w:rsidR="001B246E" w:rsidRPr="001B246E" w:rsidRDefault="001B246E" w:rsidP="001B246E">
      <w:pPr>
        <w:pStyle w:val="JurnalASSETSIsibagian"/>
        <w:ind w:firstLine="0"/>
        <w:jc w:val="left"/>
        <w:rPr>
          <w:rFonts w:ascii="Times New Roman" w:hAnsi="Times New Roman"/>
          <w:b/>
          <w:sz w:val="24"/>
          <w:szCs w:val="24"/>
        </w:rPr>
      </w:pPr>
      <w:r w:rsidRPr="001B246E">
        <w:rPr>
          <w:rFonts w:ascii="Times New Roman" w:hAnsi="Times New Roman"/>
          <w:b/>
          <w:sz w:val="24"/>
          <w:szCs w:val="24"/>
        </w:rPr>
        <w:t>Tabel 1. Hasil Uji Normalitas</w:t>
      </w:r>
    </w:p>
    <w:p w14:paraId="00223F77" w14:textId="77777777" w:rsidR="001B246E" w:rsidRPr="001B246E" w:rsidRDefault="001B246E" w:rsidP="001B246E">
      <w:pPr>
        <w:pStyle w:val="JurnalASSETSIsibagian"/>
        <w:ind w:firstLine="0"/>
        <w:jc w:val="left"/>
        <w:rPr>
          <w:rFonts w:ascii="Times New Roman" w:hAnsi="Times New Roman"/>
          <w:b/>
          <w:sz w:val="24"/>
          <w:szCs w:val="24"/>
        </w:rPr>
      </w:pPr>
      <w:r w:rsidRPr="001B246E">
        <w:rPr>
          <w:rFonts w:ascii="Times New Roman" w:hAnsi="Times New Roman"/>
          <w:noProof/>
          <w:sz w:val="24"/>
          <w:szCs w:val="24"/>
          <w:lang w:eastAsia="id-ID"/>
        </w:rPr>
        <w:lastRenderedPageBreak/>
        <w:drawing>
          <wp:inline distT="0" distB="0" distL="0" distR="0" wp14:anchorId="5C416847" wp14:editId="544A416F">
            <wp:extent cx="5734050" cy="22193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219325"/>
                    </a:xfrm>
                    <a:prstGeom prst="rect">
                      <a:avLst/>
                    </a:prstGeom>
                    <a:noFill/>
                    <a:ln>
                      <a:noFill/>
                    </a:ln>
                  </pic:spPr>
                </pic:pic>
              </a:graphicData>
            </a:graphic>
          </wp:inline>
        </w:drawing>
      </w:r>
    </w:p>
    <w:p w14:paraId="3CE961AB" w14:textId="77777777" w:rsidR="001B246E" w:rsidRPr="001B246E" w:rsidRDefault="001B246E" w:rsidP="001B246E">
      <w:pPr>
        <w:pStyle w:val="JurnalASSETSIsibagian"/>
        <w:ind w:firstLine="0"/>
        <w:jc w:val="left"/>
        <w:rPr>
          <w:rFonts w:ascii="Times New Roman" w:hAnsi="Times New Roman"/>
          <w:sz w:val="24"/>
          <w:szCs w:val="24"/>
        </w:rPr>
      </w:pPr>
    </w:p>
    <w:p w14:paraId="6054A1C1" w14:textId="77777777" w:rsidR="001B246E" w:rsidRPr="001B246E" w:rsidRDefault="001B246E" w:rsidP="001B246E">
      <w:pPr>
        <w:pStyle w:val="JurnalASSETSIsibagian"/>
        <w:ind w:firstLine="0"/>
        <w:rPr>
          <w:rFonts w:ascii="Times New Roman" w:hAnsi="Times New Roman"/>
          <w:sz w:val="24"/>
          <w:szCs w:val="24"/>
        </w:rPr>
      </w:pPr>
    </w:p>
    <w:p w14:paraId="29CE6007" w14:textId="77777777" w:rsidR="001B246E" w:rsidRPr="001B246E" w:rsidRDefault="001B246E" w:rsidP="001B246E">
      <w:pPr>
        <w:pStyle w:val="JurnalASSETSJudulbagian"/>
        <w:rPr>
          <w:rFonts w:ascii="Times New Roman" w:hAnsi="Times New Roman"/>
          <w:sz w:val="24"/>
          <w:szCs w:val="24"/>
        </w:rPr>
      </w:pPr>
      <w:r w:rsidRPr="001B246E">
        <w:rPr>
          <w:rFonts w:ascii="Times New Roman" w:hAnsi="Times New Roman"/>
          <w:sz w:val="24"/>
          <w:szCs w:val="24"/>
        </w:rPr>
        <w:t>METODE PENELITIAN</w:t>
      </w:r>
    </w:p>
    <w:p w14:paraId="6D46AA22" w14:textId="77777777" w:rsidR="001B246E" w:rsidRPr="001B246E" w:rsidRDefault="001B246E" w:rsidP="001B246E">
      <w:pPr>
        <w:spacing w:line="240" w:lineRule="auto"/>
        <w:ind w:firstLine="720"/>
        <w:rPr>
          <w:rFonts w:ascii="Times New Roman" w:hAnsi="Times New Roman"/>
          <w:sz w:val="24"/>
          <w:szCs w:val="24"/>
          <w:lang w:val="en-GB"/>
        </w:rPr>
      </w:pPr>
      <w:r w:rsidRPr="001B246E">
        <w:rPr>
          <w:rFonts w:ascii="Times New Roman" w:hAnsi="Times New Roman"/>
          <w:sz w:val="24"/>
          <w:szCs w:val="24"/>
        </w:rPr>
        <w:t xml:space="preserve"> </w:t>
      </w:r>
      <w:r w:rsidRPr="001B246E">
        <w:rPr>
          <w:rFonts w:ascii="Times New Roman" w:hAnsi="Times New Roman"/>
          <w:sz w:val="24"/>
          <w:szCs w:val="24"/>
          <w:lang w:val="en-GB"/>
        </w:rPr>
        <w:t>J</w:t>
      </w:r>
      <w:r w:rsidRPr="001B246E">
        <w:rPr>
          <w:rFonts w:ascii="Times New Roman" w:hAnsi="Times New Roman"/>
          <w:sz w:val="24"/>
          <w:szCs w:val="24"/>
          <w:lang w:val="id-ID"/>
        </w:rPr>
        <w:t xml:space="preserve">enis penelitian ini merupakan penelitian kuantitatif, menggunakan data sekunder yang bersumber dari laporan keuangan tahunan perusahaan </w:t>
      </w:r>
      <w:r w:rsidRPr="001B246E">
        <w:rPr>
          <w:rFonts w:ascii="Times New Roman" w:hAnsi="Times New Roman"/>
          <w:sz w:val="24"/>
          <w:szCs w:val="24"/>
        </w:rPr>
        <w:t xml:space="preserve">food &amp; beverage </w:t>
      </w:r>
      <w:proofErr w:type="spellStart"/>
      <w:r w:rsidRPr="001B246E">
        <w:rPr>
          <w:rFonts w:ascii="Times New Roman" w:hAnsi="Times New Roman"/>
          <w:sz w:val="24"/>
          <w:szCs w:val="24"/>
        </w:rPr>
        <w:t>sektor</w:t>
      </w:r>
      <w:proofErr w:type="spellEnd"/>
      <w:r w:rsidRPr="001B246E">
        <w:rPr>
          <w:rFonts w:ascii="Times New Roman" w:hAnsi="Times New Roman"/>
          <w:sz w:val="24"/>
          <w:szCs w:val="24"/>
        </w:rPr>
        <w:t xml:space="preserve"> consumer </w:t>
      </w:r>
      <w:proofErr w:type="spellStart"/>
      <w:r w:rsidRPr="001B246E">
        <w:rPr>
          <w:rFonts w:ascii="Times New Roman" w:hAnsi="Times New Roman"/>
          <w:sz w:val="24"/>
          <w:szCs w:val="24"/>
        </w:rPr>
        <w:t>non cyclical</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terdaftar</w:t>
      </w:r>
      <w:proofErr w:type="spellEnd"/>
      <w:r w:rsidRPr="001B246E">
        <w:rPr>
          <w:rFonts w:ascii="Times New Roman" w:hAnsi="Times New Roman"/>
          <w:sz w:val="24"/>
          <w:szCs w:val="24"/>
        </w:rPr>
        <w:t xml:space="preserve"> di Bursa </w:t>
      </w:r>
      <w:proofErr w:type="spellStart"/>
      <w:r w:rsidRPr="001B246E">
        <w:rPr>
          <w:rFonts w:ascii="Times New Roman" w:hAnsi="Times New Roman"/>
          <w:sz w:val="24"/>
          <w:szCs w:val="24"/>
        </w:rPr>
        <w:t>Efek</w:t>
      </w:r>
      <w:proofErr w:type="spellEnd"/>
      <w:r w:rsidRPr="001B246E">
        <w:rPr>
          <w:rFonts w:ascii="Times New Roman" w:hAnsi="Times New Roman"/>
          <w:sz w:val="24"/>
          <w:szCs w:val="24"/>
        </w:rPr>
        <w:t xml:space="preserve"> Indonesia (BEI</w:t>
      </w:r>
      <w:r w:rsidRPr="001B246E">
        <w:rPr>
          <w:rFonts w:ascii="Times New Roman" w:hAnsi="Times New Roman"/>
          <w:sz w:val="24"/>
          <w:szCs w:val="24"/>
          <w:lang w:val="id-ID"/>
        </w:rPr>
        <w:t xml:space="preserve">. Data diperoleh dengan cara mengakses website </w:t>
      </w:r>
      <w:r w:rsidRPr="001B246E">
        <w:fldChar w:fldCharType="begin"/>
      </w:r>
      <w:r w:rsidRPr="001B246E">
        <w:rPr>
          <w:rFonts w:ascii="Times New Roman" w:hAnsi="Times New Roman"/>
          <w:sz w:val="24"/>
          <w:szCs w:val="24"/>
        </w:rPr>
        <w:instrText>HYPERLINK "http://www.idx.co.id"</w:instrText>
      </w:r>
      <w:r w:rsidRPr="001B246E">
        <w:fldChar w:fldCharType="separate"/>
      </w:r>
      <w:r w:rsidRPr="001B246E">
        <w:rPr>
          <w:rStyle w:val="Hyperlink"/>
          <w:rFonts w:ascii="Times New Roman" w:hAnsi="Times New Roman"/>
          <w:sz w:val="24"/>
          <w:szCs w:val="24"/>
          <w:lang w:val="id-ID"/>
        </w:rPr>
        <w:t>www.idx.co.id</w:t>
      </w:r>
      <w:r w:rsidRPr="001B246E">
        <w:rPr>
          <w:rStyle w:val="Hyperlink"/>
          <w:rFonts w:ascii="Times New Roman" w:hAnsi="Times New Roman"/>
          <w:sz w:val="24"/>
          <w:szCs w:val="24"/>
          <w:lang w:val="id-ID"/>
        </w:rPr>
        <w:fldChar w:fldCharType="end"/>
      </w:r>
      <w:r w:rsidRPr="001B246E">
        <w:rPr>
          <w:rFonts w:ascii="Times New Roman" w:hAnsi="Times New Roman"/>
          <w:sz w:val="24"/>
          <w:szCs w:val="24"/>
          <w:lang w:val="id-ID"/>
        </w:rPr>
        <w:t>.</w:t>
      </w:r>
      <w:r w:rsidRPr="001B246E">
        <w:rPr>
          <w:rFonts w:ascii="Times New Roman" w:hAnsi="Times New Roman"/>
          <w:sz w:val="24"/>
          <w:szCs w:val="24"/>
          <w:lang w:val="en-GB"/>
        </w:rPr>
        <w:t xml:space="preserve"> </w:t>
      </w:r>
    </w:p>
    <w:p w14:paraId="4AF9C007" w14:textId="77777777" w:rsidR="001B246E" w:rsidRPr="001B246E" w:rsidRDefault="001B246E" w:rsidP="001B246E">
      <w:pPr>
        <w:spacing w:line="240" w:lineRule="auto"/>
        <w:rPr>
          <w:rFonts w:ascii="Times New Roman" w:hAnsi="Times New Roman"/>
          <w:sz w:val="24"/>
          <w:szCs w:val="24"/>
          <w:lang w:val="en-GB"/>
        </w:rPr>
      </w:pPr>
    </w:p>
    <w:p w14:paraId="6A48B91D" w14:textId="77777777" w:rsidR="001B246E" w:rsidRPr="001B246E" w:rsidRDefault="001B246E" w:rsidP="001B246E">
      <w:pPr>
        <w:spacing w:line="240" w:lineRule="auto"/>
        <w:ind w:firstLine="720"/>
        <w:rPr>
          <w:rFonts w:ascii="Times New Roman" w:hAnsi="Times New Roman"/>
          <w:sz w:val="24"/>
          <w:szCs w:val="24"/>
          <w:lang w:val="id-ID"/>
        </w:rPr>
      </w:pPr>
      <w:r w:rsidRPr="001B246E">
        <w:rPr>
          <w:rFonts w:ascii="Times New Roman" w:hAnsi="Times New Roman"/>
          <w:sz w:val="24"/>
          <w:szCs w:val="24"/>
          <w:lang w:val="id-ID"/>
        </w:rPr>
        <w:t xml:space="preserve">Populasi pada penelitian ini adalah perusahaan </w:t>
      </w:r>
      <w:r w:rsidRPr="001B246E">
        <w:rPr>
          <w:rFonts w:ascii="Times New Roman" w:hAnsi="Times New Roman"/>
          <w:sz w:val="24"/>
          <w:szCs w:val="24"/>
        </w:rPr>
        <w:t xml:space="preserve">food &amp; beverage </w:t>
      </w:r>
      <w:proofErr w:type="spellStart"/>
      <w:r w:rsidRPr="001B246E">
        <w:rPr>
          <w:rFonts w:ascii="Times New Roman" w:hAnsi="Times New Roman"/>
          <w:sz w:val="24"/>
          <w:szCs w:val="24"/>
        </w:rPr>
        <w:t>sektor</w:t>
      </w:r>
      <w:proofErr w:type="spellEnd"/>
      <w:r w:rsidRPr="001B246E">
        <w:rPr>
          <w:rFonts w:ascii="Times New Roman" w:hAnsi="Times New Roman"/>
          <w:sz w:val="24"/>
          <w:szCs w:val="24"/>
        </w:rPr>
        <w:t xml:space="preserve"> consumer </w:t>
      </w:r>
      <w:proofErr w:type="spellStart"/>
      <w:r w:rsidRPr="001B246E">
        <w:rPr>
          <w:rFonts w:ascii="Times New Roman" w:hAnsi="Times New Roman"/>
          <w:sz w:val="24"/>
          <w:szCs w:val="24"/>
        </w:rPr>
        <w:t>non cyclical</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terdaftar</w:t>
      </w:r>
      <w:proofErr w:type="spellEnd"/>
      <w:r w:rsidRPr="001B246E">
        <w:rPr>
          <w:rFonts w:ascii="Times New Roman" w:hAnsi="Times New Roman"/>
          <w:sz w:val="24"/>
          <w:szCs w:val="24"/>
        </w:rPr>
        <w:t xml:space="preserve"> di Bursa </w:t>
      </w:r>
      <w:proofErr w:type="spellStart"/>
      <w:r w:rsidRPr="001B246E">
        <w:rPr>
          <w:rFonts w:ascii="Times New Roman" w:hAnsi="Times New Roman"/>
          <w:sz w:val="24"/>
          <w:szCs w:val="24"/>
        </w:rPr>
        <w:t>Efek</w:t>
      </w:r>
      <w:proofErr w:type="spellEnd"/>
      <w:r w:rsidRPr="001B246E">
        <w:rPr>
          <w:rFonts w:ascii="Times New Roman" w:hAnsi="Times New Roman"/>
          <w:sz w:val="24"/>
          <w:szCs w:val="24"/>
        </w:rPr>
        <w:t xml:space="preserve"> Indonesia (BEI)</w:t>
      </w:r>
      <w:r w:rsidRPr="001B246E">
        <w:rPr>
          <w:rFonts w:ascii="Times New Roman" w:hAnsi="Times New Roman"/>
          <w:sz w:val="24"/>
          <w:szCs w:val="24"/>
          <w:lang w:val="id-ID"/>
        </w:rPr>
        <w:t>. Pengambilan sampel dalam penelitian ini menggunakan teknik purposive sampling yaitu pengambilan sampel dengan menggunakan kriteria tertentu.</w:t>
      </w:r>
    </w:p>
    <w:p w14:paraId="02F26EF2" w14:textId="77777777" w:rsidR="001B246E" w:rsidRPr="001B246E" w:rsidRDefault="001B246E" w:rsidP="001B246E">
      <w:pPr>
        <w:spacing w:line="240" w:lineRule="auto"/>
        <w:rPr>
          <w:rFonts w:ascii="Times New Roman" w:hAnsi="Times New Roman"/>
          <w:sz w:val="24"/>
          <w:szCs w:val="24"/>
          <w:lang w:val="id-ID"/>
        </w:rPr>
      </w:pPr>
    </w:p>
    <w:p w14:paraId="2996F27D" w14:textId="77777777" w:rsidR="001B246E" w:rsidRPr="001B246E" w:rsidRDefault="001B246E" w:rsidP="001B246E">
      <w:pPr>
        <w:pStyle w:val="JurnalASSETSJudulbagian"/>
        <w:rPr>
          <w:rFonts w:ascii="Times New Roman" w:hAnsi="Times New Roman"/>
          <w:sz w:val="24"/>
          <w:szCs w:val="24"/>
          <w:lang w:val="en-US"/>
        </w:rPr>
      </w:pPr>
      <w:r w:rsidRPr="001B246E">
        <w:rPr>
          <w:rFonts w:ascii="Times New Roman" w:hAnsi="Times New Roman"/>
          <w:sz w:val="24"/>
          <w:szCs w:val="24"/>
          <w:lang w:val="en-US"/>
        </w:rPr>
        <w:t>HASIL PENELITIAN DAN PEMBAHASAN</w:t>
      </w:r>
    </w:p>
    <w:p w14:paraId="1EE15E36" w14:textId="77777777" w:rsidR="001B246E" w:rsidRPr="001B246E" w:rsidRDefault="001B246E" w:rsidP="001B246E">
      <w:pPr>
        <w:keepNext/>
        <w:keepLines/>
        <w:spacing w:before="40" w:line="240" w:lineRule="auto"/>
        <w:ind w:firstLine="720"/>
        <w:outlineLvl w:val="2"/>
        <w:rPr>
          <w:rFonts w:ascii="Times New Roman" w:hAnsi="Times New Roman"/>
          <w:sz w:val="24"/>
          <w:szCs w:val="24"/>
          <w:lang w:val="id-ID"/>
        </w:rPr>
      </w:pPr>
      <w:proofErr w:type="spellStart"/>
      <w:r w:rsidRPr="001B246E">
        <w:rPr>
          <w:rFonts w:ascii="Times New Roman" w:hAnsi="Times New Roman"/>
          <w:sz w:val="24"/>
          <w:szCs w:val="24"/>
        </w:rPr>
        <w:t>Penulis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menafsirkan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saat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sebelumnya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berikut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berdasarkan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hasil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pengujian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hipotesis</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statistik</w:t>
      </w:r>
      <w:proofErr w:type="spellEnd"/>
      <w:r w:rsidRPr="001B246E">
        <w:rPr>
          <w:rFonts w:ascii="Times New Roman" w:hAnsi="Times New Roman"/>
          <w:sz w:val="24"/>
          <w:szCs w:val="24"/>
        </w:rPr>
        <w:t xml:space="preserve"> pada </w:t>
      </w:r>
      <w:proofErr w:type="spellStart"/>
      <w:r w:rsidRPr="001B246E">
        <w:rPr>
          <w:rFonts w:ascii="Times New Roman" w:hAnsi="Times New Roman"/>
          <w:sz w:val="24"/>
          <w:szCs w:val="24"/>
        </w:rPr>
        <w:t>delapan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subsektor</w:t>
      </w:r>
      <w:proofErr w:type="spellEnd"/>
      <w:r w:rsidRPr="001B246E">
        <w:rPr>
          <w:rFonts w:ascii="Times New Roman" w:hAnsi="Times New Roman"/>
          <w:sz w:val="24"/>
          <w:szCs w:val="24"/>
        </w:rPr>
        <w:t xml:space="preserve"> food and beverage yang </w:t>
      </w:r>
      <w:proofErr w:type="spellStart"/>
      <w:r w:rsidRPr="001B246E">
        <w:rPr>
          <w:rFonts w:ascii="Times New Roman" w:hAnsi="Times New Roman"/>
          <w:sz w:val="24"/>
          <w:szCs w:val="24"/>
        </w:rPr>
        <w:t>terdaftar</w:t>
      </w:r>
      <w:proofErr w:type="spellEnd"/>
      <w:r w:rsidRPr="001B246E">
        <w:rPr>
          <w:rFonts w:ascii="Times New Roman" w:hAnsi="Times New Roman"/>
          <w:sz w:val="24"/>
          <w:szCs w:val="24"/>
        </w:rPr>
        <w:t xml:space="preserve"> di Bursa </w:t>
      </w:r>
      <w:proofErr w:type="spellStart"/>
      <w:r w:rsidRPr="001B246E">
        <w:rPr>
          <w:rFonts w:ascii="Times New Roman" w:hAnsi="Times New Roman"/>
          <w:sz w:val="24"/>
          <w:szCs w:val="24"/>
        </w:rPr>
        <w:t>Efek</w:t>
      </w:r>
      <w:proofErr w:type="spellEnd"/>
      <w:r w:rsidRPr="001B246E">
        <w:rPr>
          <w:rFonts w:ascii="Times New Roman" w:hAnsi="Times New Roman"/>
          <w:sz w:val="24"/>
          <w:szCs w:val="24"/>
        </w:rPr>
        <w:t xml:space="preserve"> Indonesia (BEI) </w:t>
      </w:r>
      <w:proofErr w:type="spellStart"/>
      <w:r w:rsidRPr="001B246E">
        <w:rPr>
          <w:rFonts w:ascii="Times New Roman" w:hAnsi="Times New Roman"/>
          <w:sz w:val="24"/>
          <w:szCs w:val="24"/>
        </w:rPr>
        <w:t>tahun</w:t>
      </w:r>
      <w:proofErr w:type="spellEnd"/>
      <w:r w:rsidRPr="001B246E">
        <w:rPr>
          <w:rFonts w:ascii="Times New Roman" w:hAnsi="Times New Roman"/>
          <w:sz w:val="24"/>
          <w:szCs w:val="24"/>
        </w:rPr>
        <w:t xml:space="preserve"> 2018-2022, </w:t>
      </w:r>
      <w:proofErr w:type="spellStart"/>
      <w:r w:rsidRPr="001B246E">
        <w:rPr>
          <w:rFonts w:ascii="Times New Roman" w:hAnsi="Times New Roman"/>
          <w:sz w:val="24"/>
          <w:szCs w:val="24"/>
        </w:rPr>
        <w:t>diolah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menggunakan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Eviews</w:t>
      </w:r>
      <w:proofErr w:type="spellEnd"/>
      <w:r w:rsidRPr="001B246E">
        <w:rPr>
          <w:rFonts w:ascii="Times New Roman" w:hAnsi="Times New Roman"/>
          <w:sz w:val="24"/>
          <w:szCs w:val="24"/>
        </w:rPr>
        <w:t xml:space="preserve"> 12 software </w:t>
      </w:r>
      <w:proofErr w:type="spellStart"/>
      <w:r w:rsidRPr="001B246E">
        <w:rPr>
          <w:rFonts w:ascii="Times New Roman" w:hAnsi="Times New Roman"/>
          <w:sz w:val="24"/>
          <w:szCs w:val="24"/>
        </w:rPr>
        <w:t>mengenai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ESG, Thin Capitalization, dan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gramStart"/>
      <w:r w:rsidRPr="001B246E">
        <w:rPr>
          <w:rFonts w:ascii="Times New Roman" w:hAnsi="Times New Roman"/>
          <w:sz w:val="24"/>
          <w:szCs w:val="24"/>
        </w:rPr>
        <w:t>Pajak :</w:t>
      </w:r>
      <w:proofErr w:type="gramEnd"/>
    </w:p>
    <w:p w14:paraId="46E7FBF5" w14:textId="77777777" w:rsidR="001B246E" w:rsidRPr="001B246E" w:rsidRDefault="001B246E" w:rsidP="001B246E">
      <w:pPr>
        <w:keepNext/>
        <w:keepLines/>
        <w:spacing w:before="40" w:line="240" w:lineRule="auto"/>
        <w:outlineLvl w:val="2"/>
        <w:rPr>
          <w:rFonts w:ascii="Times New Roman" w:eastAsia="Times New Roman" w:hAnsi="Times New Roman"/>
          <w:b/>
          <w:sz w:val="24"/>
          <w:szCs w:val="24"/>
          <w:lang w:val="id-ID"/>
        </w:rPr>
      </w:pPr>
      <w:proofErr w:type="spellStart"/>
      <w:r w:rsidRPr="001B246E">
        <w:rPr>
          <w:rFonts w:ascii="Times New Roman" w:eastAsia="Times New Roman" w:hAnsi="Times New Roman"/>
          <w:b/>
          <w:sz w:val="24"/>
          <w:szCs w:val="24"/>
        </w:rPr>
        <w:t>Pengaruh</w:t>
      </w:r>
      <w:proofErr w:type="spellEnd"/>
      <w:r w:rsidRPr="001B246E">
        <w:rPr>
          <w:rFonts w:ascii="Times New Roman" w:eastAsia="Times New Roman" w:hAnsi="Times New Roman"/>
          <w:b/>
          <w:sz w:val="24"/>
          <w:szCs w:val="24"/>
        </w:rPr>
        <w:t xml:space="preserve"> ESG </w:t>
      </w:r>
      <w:proofErr w:type="spellStart"/>
      <w:r w:rsidRPr="001B246E">
        <w:rPr>
          <w:rFonts w:ascii="Times New Roman" w:hAnsi="Times New Roman"/>
          <w:b/>
          <w:sz w:val="24"/>
          <w:szCs w:val="24"/>
        </w:rPr>
        <w:t>Terhadap</w:t>
      </w:r>
      <w:proofErr w:type="spellEnd"/>
      <w:r w:rsidRPr="001B246E">
        <w:rPr>
          <w:rFonts w:ascii="Times New Roman" w:hAnsi="Times New Roman"/>
          <w:b/>
          <w:sz w:val="24"/>
          <w:szCs w:val="24"/>
        </w:rPr>
        <w:t xml:space="preserve"> </w:t>
      </w:r>
      <w:r w:rsidRPr="001B246E">
        <w:rPr>
          <w:rFonts w:ascii="Times New Roman" w:hAnsi="Times New Roman"/>
          <w:b/>
          <w:i/>
          <w:sz w:val="24"/>
          <w:szCs w:val="24"/>
        </w:rPr>
        <w:t>Tax Avoidance</w:t>
      </w:r>
    </w:p>
    <w:p w14:paraId="4CB9C4A3" w14:textId="77777777" w:rsidR="001B246E" w:rsidRPr="001B246E" w:rsidRDefault="001B246E" w:rsidP="001B246E">
      <w:pPr>
        <w:widowControl w:val="0"/>
        <w:autoSpaceDE w:val="0"/>
        <w:autoSpaceDN w:val="0"/>
        <w:adjustRightInd w:val="0"/>
        <w:spacing w:line="240" w:lineRule="auto"/>
        <w:ind w:firstLine="720"/>
        <w:rPr>
          <w:rFonts w:ascii="Times New Roman" w:hAnsi="Times New Roman"/>
          <w:sz w:val="24"/>
          <w:szCs w:val="24"/>
          <w:lang w:val="id-ID"/>
        </w:rPr>
      </w:pPr>
      <w:bookmarkStart w:id="0" w:name="_Hlk164325057"/>
      <w:proofErr w:type="spellStart"/>
      <w:r w:rsidRPr="001B246E">
        <w:rPr>
          <w:rFonts w:ascii="Times New Roman" w:hAnsi="Times New Roman"/>
          <w:sz w:val="24"/>
          <w:szCs w:val="24"/>
        </w:rPr>
        <w:t>Berdasarkan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mungkin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terdapat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hubungan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teoretis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antara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variabel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lingkungan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sosial</w:t>
      </w:r>
      <w:proofErr w:type="spellEnd"/>
      <w:r w:rsidRPr="001B246E">
        <w:rPr>
          <w:rFonts w:ascii="Times New Roman" w:hAnsi="Times New Roman"/>
          <w:sz w:val="24"/>
          <w:szCs w:val="24"/>
        </w:rPr>
        <w:t xml:space="preserve">, dan tata </w:t>
      </w:r>
      <w:proofErr w:type="spellStart"/>
      <w:r w:rsidRPr="001B246E">
        <w:rPr>
          <w:rFonts w:ascii="Times New Roman" w:hAnsi="Times New Roman"/>
          <w:sz w:val="24"/>
          <w:szCs w:val="24"/>
        </w:rPr>
        <w:t>kelola</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pengujian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menunjukkan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variabel</w:t>
      </w:r>
      <w:proofErr w:type="spellEnd"/>
      <w:r w:rsidRPr="001B246E">
        <w:rPr>
          <w:rFonts w:ascii="Times New Roman" w:hAnsi="Times New Roman"/>
          <w:sz w:val="24"/>
          <w:szCs w:val="24"/>
        </w:rPr>
        <w:t xml:space="preserve"> ESG (X1) </w:t>
      </w:r>
      <w:proofErr w:type="spellStart"/>
      <w:r w:rsidRPr="001B246E">
        <w:rPr>
          <w:rFonts w:ascii="Times New Roman" w:hAnsi="Times New Roman"/>
          <w:sz w:val="24"/>
          <w:szCs w:val="24"/>
        </w:rPr>
        <w:t>memiliki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nilai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probabilitas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sebesar</w:t>
      </w:r>
      <w:proofErr w:type="spellEnd"/>
      <w:r w:rsidRPr="001B246E">
        <w:rPr>
          <w:rFonts w:ascii="Times New Roman" w:hAnsi="Times New Roman"/>
          <w:sz w:val="24"/>
          <w:szCs w:val="24"/>
        </w:rPr>
        <w:t xml:space="preserve"> 0,0087 yang </w:t>
      </w:r>
      <w:proofErr w:type="spellStart"/>
      <w:r w:rsidRPr="001B246E">
        <w:rPr>
          <w:rFonts w:ascii="Times New Roman" w:hAnsi="Times New Roman"/>
          <w:sz w:val="24"/>
          <w:szCs w:val="24"/>
        </w:rPr>
        <w:t>kurang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0,05. </w:t>
      </w:r>
      <w:proofErr w:type="spellStart"/>
      <w:r w:rsidRPr="001B246E">
        <w:rPr>
          <w:rFonts w:ascii="Times New Roman" w:hAnsi="Times New Roman"/>
          <w:sz w:val="24"/>
          <w:szCs w:val="24"/>
        </w:rPr>
        <w:t>Akibatnya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kita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mungkin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berpendapat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faktor-faktor</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berdampak</w:t>
      </w:r>
      <w:proofErr w:type="spellEnd"/>
      <w:r w:rsidRPr="001B246E">
        <w:rPr>
          <w:rFonts w:ascii="Times New Roman" w:hAnsi="Times New Roman"/>
          <w:sz w:val="24"/>
          <w:szCs w:val="24"/>
        </w:rPr>
        <w:t xml:space="preserve"> pada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Teori </w:t>
      </w:r>
      <w:proofErr w:type="spellStart"/>
      <w:r w:rsidRPr="001B246E">
        <w:rPr>
          <w:rFonts w:ascii="Times New Roman" w:hAnsi="Times New Roman"/>
          <w:sz w:val="24"/>
          <w:szCs w:val="24"/>
        </w:rPr>
        <w:t>keagenan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kompatibel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pengungkapan</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karena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teori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menangani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permasalahan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tanggung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jawab</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kepentingan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sosial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menghubungkan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prosedur</w:t>
      </w:r>
      <w:proofErr w:type="spellEnd"/>
      <w:r w:rsidRPr="001B246E">
        <w:rPr>
          <w:rFonts w:ascii="Times New Roman" w:hAnsi="Times New Roman"/>
          <w:sz w:val="24"/>
          <w:szCs w:val="24"/>
        </w:rPr>
        <w:t xml:space="preserve"> tata </w:t>
      </w:r>
      <w:proofErr w:type="spellStart"/>
      <w:r w:rsidRPr="001B246E">
        <w:rPr>
          <w:rFonts w:ascii="Times New Roman" w:hAnsi="Times New Roman"/>
          <w:sz w:val="24"/>
          <w:szCs w:val="24"/>
        </w:rPr>
        <w:t>kelola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kinerja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sosial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suatu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organisasi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atau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menekankan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keuntungan</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kerugian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kondisi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sosial</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lingkungan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saat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dan masa </w:t>
      </w:r>
      <w:proofErr w:type="spellStart"/>
      <w:r w:rsidRPr="001B246E">
        <w:rPr>
          <w:rFonts w:ascii="Times New Roman" w:hAnsi="Times New Roman"/>
          <w:sz w:val="24"/>
          <w:szCs w:val="24"/>
        </w:rPr>
        <w:t>depan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dalam</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teori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keagenan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Liangchu</w:t>
      </w:r>
      <w:proofErr w:type="spellEnd"/>
      <w:r w:rsidRPr="001B246E">
        <w:rPr>
          <w:rFonts w:ascii="Times New Roman" w:hAnsi="Times New Roman"/>
          <w:sz w:val="24"/>
          <w:szCs w:val="24"/>
        </w:rPr>
        <w:t xml:space="preserve"> &amp; Jesica (2024) </w:t>
      </w:r>
      <w:proofErr w:type="spellStart"/>
      <w:r w:rsidRPr="001B246E">
        <w:rPr>
          <w:rFonts w:ascii="Times New Roman" w:hAnsi="Times New Roman"/>
          <w:sz w:val="24"/>
          <w:szCs w:val="24"/>
        </w:rPr>
        <w:t>sebagai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sebelumnya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menemukan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mempunyai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r w:rsidRPr="001B246E">
        <w:rPr>
          <w:rFonts w:ascii="Times New Roman" w:hAnsi="Times New Roman"/>
          <w:i/>
          <w:sz w:val="24"/>
          <w:szCs w:val="24"/>
        </w:rPr>
        <w:t>tax avoidance</w:t>
      </w:r>
      <w:r w:rsidRPr="001B246E">
        <w:rPr>
          <w:rFonts w:ascii="Times New Roman" w:hAnsi="Times New Roman"/>
          <w:sz w:val="24"/>
          <w:szCs w:val="24"/>
        </w:rPr>
        <w:t xml:space="preserve">, </w:t>
      </w:r>
      <w:proofErr w:type="spellStart"/>
      <w:r w:rsidRPr="001B246E">
        <w:rPr>
          <w:rFonts w:ascii="Times New Roman" w:hAnsi="Times New Roman"/>
          <w:sz w:val="24"/>
          <w:szCs w:val="24"/>
        </w:rPr>
        <w:t>sehingga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mendukung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kesimpulan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Namun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tersebut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bertentangan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Novia &amp; Luk (2024) yang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menemukan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adanya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hubungan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antara</w:t>
      </w:r>
      <w:proofErr w:type="spellEnd"/>
      <w:r w:rsidRPr="001B246E">
        <w:rPr>
          <w:rFonts w:ascii="Times New Roman" w:hAnsi="Times New Roman"/>
          <w:sz w:val="24"/>
          <w:szCs w:val="24"/>
        </w:rPr>
        <w:t xml:space="preserve"> ESG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r w:rsidRPr="001B246E">
        <w:rPr>
          <w:rFonts w:ascii="Times New Roman" w:hAnsi="Times New Roman"/>
          <w:i/>
          <w:sz w:val="24"/>
          <w:szCs w:val="24"/>
        </w:rPr>
        <w:t>tax avoidance</w:t>
      </w:r>
      <w:r w:rsidRPr="001B246E">
        <w:rPr>
          <w:rFonts w:ascii="Times New Roman" w:hAnsi="Times New Roman"/>
          <w:sz w:val="24"/>
          <w:szCs w:val="24"/>
        </w:rPr>
        <w:t xml:space="preserve">. </w:t>
      </w:r>
    </w:p>
    <w:p w14:paraId="0DB98ADE" w14:textId="77777777" w:rsidR="001B246E" w:rsidRPr="001B246E" w:rsidRDefault="001B246E" w:rsidP="001B246E">
      <w:pPr>
        <w:keepNext/>
        <w:keepLines/>
        <w:spacing w:before="40" w:line="240" w:lineRule="auto"/>
        <w:outlineLvl w:val="2"/>
        <w:rPr>
          <w:rFonts w:ascii="Times New Roman" w:eastAsia="Times New Roman" w:hAnsi="Times New Roman"/>
          <w:b/>
          <w:i/>
          <w:sz w:val="24"/>
          <w:szCs w:val="24"/>
          <w:lang w:val="id-ID"/>
        </w:rPr>
      </w:pPr>
      <w:proofErr w:type="spellStart"/>
      <w:r w:rsidRPr="001B246E">
        <w:rPr>
          <w:rFonts w:ascii="Times New Roman" w:eastAsia="Times New Roman" w:hAnsi="Times New Roman"/>
          <w:b/>
          <w:sz w:val="24"/>
          <w:szCs w:val="24"/>
        </w:rPr>
        <w:lastRenderedPageBreak/>
        <w:t>Pengaruh</w:t>
      </w:r>
      <w:proofErr w:type="spellEnd"/>
      <w:r w:rsidRPr="001B246E">
        <w:rPr>
          <w:rFonts w:ascii="Times New Roman" w:eastAsia="Times New Roman" w:hAnsi="Times New Roman"/>
          <w:b/>
          <w:sz w:val="24"/>
          <w:szCs w:val="24"/>
          <w:lang w:val="id-ID"/>
        </w:rPr>
        <w:t xml:space="preserve"> </w:t>
      </w:r>
      <w:r w:rsidRPr="001B246E">
        <w:rPr>
          <w:rFonts w:ascii="Times New Roman" w:hAnsi="Times New Roman"/>
          <w:b/>
          <w:i/>
          <w:sz w:val="24"/>
          <w:szCs w:val="24"/>
        </w:rPr>
        <w:t>Thin Capitalization</w:t>
      </w:r>
      <w:r w:rsidRPr="001B246E">
        <w:rPr>
          <w:rFonts w:ascii="Times New Roman" w:hAnsi="Times New Roman"/>
          <w:b/>
          <w:sz w:val="24"/>
          <w:szCs w:val="24"/>
        </w:rPr>
        <w:t xml:space="preserve"> </w:t>
      </w:r>
      <w:proofErr w:type="spellStart"/>
      <w:r w:rsidRPr="001B246E">
        <w:rPr>
          <w:rFonts w:ascii="Times New Roman" w:hAnsi="Times New Roman"/>
          <w:b/>
          <w:sz w:val="24"/>
          <w:szCs w:val="24"/>
        </w:rPr>
        <w:t>Terhadap</w:t>
      </w:r>
      <w:proofErr w:type="spellEnd"/>
      <w:r w:rsidRPr="001B246E">
        <w:rPr>
          <w:rFonts w:ascii="Times New Roman" w:hAnsi="Times New Roman"/>
          <w:b/>
          <w:sz w:val="24"/>
          <w:szCs w:val="24"/>
        </w:rPr>
        <w:t xml:space="preserve"> </w:t>
      </w:r>
      <w:r w:rsidRPr="001B246E">
        <w:rPr>
          <w:rFonts w:ascii="Times New Roman" w:hAnsi="Times New Roman"/>
          <w:b/>
          <w:i/>
          <w:sz w:val="24"/>
          <w:szCs w:val="24"/>
        </w:rPr>
        <w:t>Tax Avoidance</w:t>
      </w:r>
    </w:p>
    <w:p w14:paraId="22111E79" w14:textId="77777777" w:rsidR="001B246E" w:rsidRPr="001B246E" w:rsidRDefault="001B246E" w:rsidP="001B246E">
      <w:pPr>
        <w:widowControl w:val="0"/>
        <w:autoSpaceDE w:val="0"/>
        <w:autoSpaceDN w:val="0"/>
        <w:adjustRightInd w:val="0"/>
        <w:spacing w:line="240" w:lineRule="auto"/>
        <w:ind w:firstLine="720"/>
        <w:rPr>
          <w:rFonts w:ascii="Times New Roman" w:hAnsi="Times New Roman"/>
          <w:sz w:val="24"/>
          <w:szCs w:val="24"/>
          <w:lang w:val="id-ID"/>
        </w:rPr>
      </w:pPr>
      <w:proofErr w:type="spellStart"/>
      <w:r w:rsidRPr="001B246E">
        <w:rPr>
          <w:rFonts w:ascii="Times New Roman" w:hAnsi="Times New Roman"/>
          <w:sz w:val="24"/>
          <w:szCs w:val="24"/>
        </w:rPr>
        <w:t>Menurut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hipotesis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kedua</w:t>
      </w:r>
      <w:proofErr w:type="spellEnd"/>
      <w:r w:rsidRPr="001B246E">
        <w:rPr>
          <w:rFonts w:ascii="Times New Roman" w:hAnsi="Times New Roman"/>
          <w:sz w:val="24"/>
          <w:szCs w:val="24"/>
        </w:rPr>
        <w:t xml:space="preserve">, </w:t>
      </w:r>
      <w:r w:rsidRPr="001B246E">
        <w:rPr>
          <w:rFonts w:ascii="Times New Roman" w:hAnsi="Times New Roman"/>
          <w:i/>
          <w:sz w:val="24"/>
          <w:szCs w:val="24"/>
        </w:rPr>
        <w:t>thin capitalization</w:t>
      </w:r>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ada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hubungannya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sebagaimana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dibuktikan</w:t>
      </w:r>
      <w:proofErr w:type="spellEnd"/>
      <w:r w:rsidRPr="001B246E">
        <w:rPr>
          <w:rFonts w:ascii="Times New Roman" w:hAnsi="Times New Roman"/>
          <w:sz w:val="24"/>
          <w:szCs w:val="24"/>
        </w:rPr>
        <w:t xml:space="preserve"> oleh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Menurut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hasil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pengujian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dapat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disimpulkan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nilai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probabilitas</w:t>
      </w:r>
      <w:proofErr w:type="spellEnd"/>
      <w:r w:rsidRPr="001B246E">
        <w:rPr>
          <w:rFonts w:ascii="Times New Roman" w:hAnsi="Times New Roman"/>
          <w:sz w:val="24"/>
          <w:szCs w:val="24"/>
        </w:rPr>
        <w:t xml:space="preserve"> </w:t>
      </w:r>
      <w:r w:rsidRPr="001B246E">
        <w:rPr>
          <w:rFonts w:ascii="Times New Roman" w:hAnsi="Times New Roman"/>
          <w:i/>
          <w:sz w:val="24"/>
          <w:szCs w:val="24"/>
        </w:rPr>
        <w:t>thin capitalization</w:t>
      </w:r>
      <w:r w:rsidRPr="001B246E">
        <w:rPr>
          <w:rFonts w:ascii="Times New Roman" w:hAnsi="Times New Roman"/>
          <w:sz w:val="24"/>
          <w:szCs w:val="24"/>
        </w:rPr>
        <w:t xml:space="preserve"> (X2) </w:t>
      </w:r>
      <w:proofErr w:type="spellStart"/>
      <w:r w:rsidRPr="001B246E">
        <w:rPr>
          <w:rFonts w:ascii="Times New Roman" w:hAnsi="Times New Roman"/>
          <w:sz w:val="24"/>
          <w:szCs w:val="24"/>
        </w:rPr>
        <w:t>lebih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atau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sama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0,9911 yang </w:t>
      </w:r>
      <w:proofErr w:type="spellStart"/>
      <w:r w:rsidRPr="001B246E">
        <w:rPr>
          <w:rFonts w:ascii="Times New Roman" w:hAnsi="Times New Roman"/>
          <w:sz w:val="24"/>
          <w:szCs w:val="24"/>
        </w:rPr>
        <w:t>signifikan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secara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statistik</w:t>
      </w:r>
      <w:proofErr w:type="spellEnd"/>
      <w:r w:rsidRPr="001B246E">
        <w:rPr>
          <w:rFonts w:ascii="Times New Roman" w:hAnsi="Times New Roman"/>
          <w:sz w:val="24"/>
          <w:szCs w:val="24"/>
        </w:rPr>
        <w:t xml:space="preserve"> pada 0,05. </w:t>
      </w:r>
      <w:proofErr w:type="spellStart"/>
      <w:r w:rsidRPr="001B246E">
        <w:rPr>
          <w:rFonts w:ascii="Times New Roman" w:hAnsi="Times New Roman"/>
          <w:sz w:val="24"/>
          <w:szCs w:val="24"/>
        </w:rPr>
        <w:t>Premis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kedua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dalam</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terbantahkan</w:t>
      </w:r>
      <w:proofErr w:type="spellEnd"/>
      <w:r w:rsidRPr="001B246E">
        <w:rPr>
          <w:rFonts w:ascii="Times New Roman" w:hAnsi="Times New Roman"/>
          <w:sz w:val="24"/>
          <w:szCs w:val="24"/>
        </w:rPr>
        <w:t xml:space="preserve"> oleh data yang </w:t>
      </w:r>
      <w:proofErr w:type="spellStart"/>
      <w:r w:rsidRPr="001B246E">
        <w:rPr>
          <w:rFonts w:ascii="Times New Roman" w:hAnsi="Times New Roman"/>
          <w:sz w:val="24"/>
          <w:szCs w:val="24"/>
        </w:rPr>
        <w:t>menunjukkan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r w:rsidRPr="001B246E">
        <w:rPr>
          <w:rFonts w:ascii="Times New Roman" w:hAnsi="Times New Roman"/>
          <w:i/>
          <w:sz w:val="24"/>
          <w:szCs w:val="24"/>
        </w:rPr>
        <w:t>thin capitalization</w:t>
      </w:r>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r w:rsidRPr="001B246E">
        <w:rPr>
          <w:rFonts w:ascii="Times New Roman" w:hAnsi="Times New Roman"/>
          <w:i/>
          <w:sz w:val="24"/>
          <w:szCs w:val="24"/>
        </w:rPr>
        <w:t>tax avoidance</w:t>
      </w:r>
      <w:r w:rsidRPr="001B246E">
        <w:rPr>
          <w:rFonts w:ascii="Times New Roman" w:hAnsi="Times New Roman"/>
          <w:sz w:val="24"/>
          <w:szCs w:val="24"/>
        </w:rPr>
        <w:t>.</w:t>
      </w:r>
    </w:p>
    <w:p w14:paraId="05CAC7CD" w14:textId="77777777" w:rsidR="001B246E" w:rsidRPr="001B246E" w:rsidRDefault="001B246E" w:rsidP="001B246E">
      <w:pPr>
        <w:widowControl w:val="0"/>
        <w:autoSpaceDE w:val="0"/>
        <w:autoSpaceDN w:val="0"/>
        <w:adjustRightInd w:val="0"/>
        <w:spacing w:line="240" w:lineRule="auto"/>
        <w:ind w:firstLine="720"/>
        <w:rPr>
          <w:rFonts w:ascii="Times New Roman" w:hAnsi="Times New Roman"/>
          <w:i/>
          <w:sz w:val="24"/>
          <w:szCs w:val="24"/>
          <w:lang w:val="id-ID"/>
        </w:rPr>
      </w:pPr>
      <w:proofErr w:type="spellStart"/>
      <w:r w:rsidRPr="001B246E">
        <w:rPr>
          <w:rFonts w:ascii="Times New Roman" w:hAnsi="Times New Roman"/>
          <w:sz w:val="24"/>
          <w:szCs w:val="24"/>
        </w:rPr>
        <w:t>Diambil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kesimpulan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subsektor</w:t>
      </w:r>
      <w:proofErr w:type="spellEnd"/>
      <w:r w:rsidRPr="001B246E">
        <w:rPr>
          <w:rFonts w:ascii="Times New Roman" w:hAnsi="Times New Roman"/>
          <w:sz w:val="24"/>
          <w:szCs w:val="24"/>
        </w:rPr>
        <w:t xml:space="preserve"> food and beverage di Indonesia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menggunakan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pembayaran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bunga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pinjaman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untuk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menghindari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Namun</w:t>
      </w:r>
      <w:proofErr w:type="spellEnd"/>
      <w:r w:rsidRPr="001B246E">
        <w:rPr>
          <w:rFonts w:ascii="Times New Roman" w:hAnsi="Times New Roman"/>
          <w:sz w:val="24"/>
          <w:szCs w:val="24"/>
        </w:rPr>
        <w:t xml:space="preserve"> utang </w:t>
      </w:r>
      <w:proofErr w:type="spellStart"/>
      <w:r w:rsidRPr="001B246E">
        <w:rPr>
          <w:rFonts w:ascii="Times New Roman" w:hAnsi="Times New Roman"/>
          <w:sz w:val="24"/>
          <w:szCs w:val="24"/>
        </w:rPr>
        <w:t>bisa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timbul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sumber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misalnya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aktivitas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perusahaan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Siti &amp; Dewi (2019) yang </w:t>
      </w:r>
      <w:proofErr w:type="spellStart"/>
      <w:r w:rsidRPr="001B246E">
        <w:rPr>
          <w:rFonts w:ascii="Times New Roman" w:hAnsi="Times New Roman"/>
          <w:sz w:val="24"/>
          <w:szCs w:val="24"/>
        </w:rPr>
        <w:t>menyatakan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thin capitalization </w:t>
      </w:r>
      <w:proofErr w:type="spellStart"/>
      <w:r w:rsidRPr="001B246E">
        <w:rPr>
          <w:rFonts w:ascii="Times New Roman" w:hAnsi="Times New Roman"/>
          <w:sz w:val="24"/>
          <w:szCs w:val="24"/>
        </w:rPr>
        <w:t>berpengaruh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tax avoidance. </w:t>
      </w:r>
      <w:proofErr w:type="spellStart"/>
      <w:r w:rsidRPr="001B246E">
        <w:rPr>
          <w:rFonts w:ascii="Times New Roman" w:hAnsi="Times New Roman"/>
          <w:sz w:val="24"/>
          <w:szCs w:val="24"/>
        </w:rPr>
        <w:t>Namun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bertolak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belakang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Safitri</w:t>
      </w:r>
      <w:proofErr w:type="spellEnd"/>
      <w:r w:rsidRPr="001B246E">
        <w:rPr>
          <w:rFonts w:ascii="Times New Roman" w:hAnsi="Times New Roman"/>
          <w:sz w:val="24"/>
          <w:szCs w:val="24"/>
        </w:rPr>
        <w:t xml:space="preserve"> &amp; </w:t>
      </w:r>
      <w:proofErr w:type="spellStart"/>
      <w:r w:rsidRPr="001B246E">
        <w:rPr>
          <w:rFonts w:ascii="Times New Roman" w:hAnsi="Times New Roman"/>
          <w:sz w:val="24"/>
          <w:szCs w:val="24"/>
        </w:rPr>
        <w:t>Dianwicaksih</w:t>
      </w:r>
      <w:proofErr w:type="spellEnd"/>
      <w:r w:rsidRPr="001B246E">
        <w:rPr>
          <w:rFonts w:ascii="Times New Roman" w:hAnsi="Times New Roman"/>
          <w:sz w:val="24"/>
          <w:szCs w:val="24"/>
        </w:rPr>
        <w:t xml:space="preserve"> (2020) yang </w:t>
      </w:r>
      <w:proofErr w:type="spellStart"/>
      <w:r w:rsidRPr="001B246E">
        <w:rPr>
          <w:rFonts w:ascii="Times New Roman" w:hAnsi="Times New Roman"/>
          <w:sz w:val="24"/>
          <w:szCs w:val="24"/>
        </w:rPr>
        <w:t>menyatakan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r w:rsidRPr="001B246E">
        <w:rPr>
          <w:rFonts w:ascii="Times New Roman" w:hAnsi="Times New Roman"/>
          <w:i/>
          <w:sz w:val="24"/>
          <w:szCs w:val="24"/>
        </w:rPr>
        <w:t>thin capitalization</w:t>
      </w:r>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r w:rsidRPr="001B246E">
        <w:rPr>
          <w:rFonts w:ascii="Times New Roman" w:hAnsi="Times New Roman"/>
          <w:i/>
          <w:sz w:val="24"/>
          <w:szCs w:val="24"/>
        </w:rPr>
        <w:t>tax avoidance.</w:t>
      </w:r>
    </w:p>
    <w:p w14:paraId="4F5FADA8" w14:textId="77777777" w:rsidR="001B246E" w:rsidRPr="001B246E" w:rsidRDefault="001B246E" w:rsidP="001B246E">
      <w:pPr>
        <w:keepNext/>
        <w:keepLines/>
        <w:spacing w:before="40" w:line="240" w:lineRule="auto"/>
        <w:outlineLvl w:val="2"/>
        <w:rPr>
          <w:rFonts w:ascii="Times New Roman" w:hAnsi="Times New Roman"/>
          <w:sz w:val="24"/>
          <w:szCs w:val="24"/>
          <w:lang w:val="id-ID"/>
        </w:rPr>
      </w:pPr>
      <w:proofErr w:type="spellStart"/>
      <w:proofErr w:type="gramStart"/>
      <w:r w:rsidRPr="001B246E">
        <w:rPr>
          <w:rFonts w:ascii="Times New Roman" w:eastAsia="Times New Roman" w:hAnsi="Times New Roman"/>
          <w:b/>
          <w:sz w:val="24"/>
          <w:szCs w:val="24"/>
        </w:rPr>
        <w:t>Pengaruh</w:t>
      </w:r>
      <w:proofErr w:type="spellEnd"/>
      <w:r w:rsidRPr="001B246E">
        <w:rPr>
          <w:rFonts w:ascii="Times New Roman" w:eastAsia="Times New Roman" w:hAnsi="Times New Roman"/>
          <w:b/>
          <w:sz w:val="24"/>
          <w:szCs w:val="24"/>
        </w:rPr>
        <w:t xml:space="preserve"> </w:t>
      </w:r>
      <w:r w:rsidRPr="001B246E">
        <w:rPr>
          <w:rFonts w:ascii="Times New Roman" w:hAnsi="Times New Roman"/>
          <w:b/>
          <w:sz w:val="24"/>
          <w:szCs w:val="24"/>
        </w:rPr>
        <w:t xml:space="preserve"> </w:t>
      </w:r>
      <w:proofErr w:type="spellStart"/>
      <w:r w:rsidRPr="001B246E">
        <w:rPr>
          <w:rFonts w:ascii="Times New Roman" w:hAnsi="Times New Roman"/>
          <w:b/>
          <w:sz w:val="24"/>
          <w:szCs w:val="24"/>
        </w:rPr>
        <w:t>Pertumbuhan</w:t>
      </w:r>
      <w:proofErr w:type="spellEnd"/>
      <w:proofErr w:type="gramEnd"/>
      <w:r w:rsidRPr="001B246E">
        <w:rPr>
          <w:rFonts w:ascii="Times New Roman" w:hAnsi="Times New Roman"/>
          <w:b/>
          <w:sz w:val="24"/>
          <w:szCs w:val="24"/>
        </w:rPr>
        <w:t xml:space="preserve"> </w:t>
      </w:r>
      <w:proofErr w:type="spellStart"/>
      <w:r w:rsidRPr="001B246E">
        <w:rPr>
          <w:rFonts w:ascii="Times New Roman" w:hAnsi="Times New Roman"/>
          <w:b/>
          <w:sz w:val="24"/>
          <w:szCs w:val="24"/>
        </w:rPr>
        <w:t>Penjualan</w:t>
      </w:r>
      <w:proofErr w:type="spellEnd"/>
      <w:r w:rsidRPr="001B246E">
        <w:rPr>
          <w:rFonts w:ascii="Times New Roman" w:hAnsi="Times New Roman"/>
          <w:b/>
          <w:sz w:val="24"/>
          <w:szCs w:val="24"/>
        </w:rPr>
        <w:t xml:space="preserve"> </w:t>
      </w:r>
      <w:proofErr w:type="spellStart"/>
      <w:r w:rsidRPr="001B246E">
        <w:rPr>
          <w:rFonts w:ascii="Times New Roman" w:hAnsi="Times New Roman"/>
          <w:b/>
          <w:sz w:val="24"/>
          <w:szCs w:val="24"/>
        </w:rPr>
        <w:t>Terhadap</w:t>
      </w:r>
      <w:proofErr w:type="spellEnd"/>
      <w:r w:rsidRPr="001B246E">
        <w:rPr>
          <w:rFonts w:ascii="Times New Roman" w:hAnsi="Times New Roman"/>
          <w:b/>
          <w:sz w:val="24"/>
          <w:szCs w:val="24"/>
        </w:rPr>
        <w:t xml:space="preserve"> </w:t>
      </w:r>
      <w:r w:rsidRPr="001B246E">
        <w:rPr>
          <w:rFonts w:ascii="Times New Roman" w:hAnsi="Times New Roman"/>
          <w:b/>
          <w:i/>
          <w:sz w:val="24"/>
          <w:szCs w:val="24"/>
        </w:rPr>
        <w:t>Tax Avoidance</w:t>
      </w:r>
      <w:r w:rsidRPr="001B246E">
        <w:rPr>
          <w:rFonts w:ascii="Times New Roman" w:hAnsi="Times New Roman"/>
          <w:sz w:val="24"/>
          <w:szCs w:val="24"/>
        </w:rPr>
        <w:t xml:space="preserve"> </w:t>
      </w:r>
    </w:p>
    <w:p w14:paraId="2495E9FD" w14:textId="77777777" w:rsidR="001B246E" w:rsidRPr="001B246E" w:rsidRDefault="001B246E" w:rsidP="001B246E">
      <w:pPr>
        <w:keepNext/>
        <w:keepLines/>
        <w:spacing w:before="40" w:line="240" w:lineRule="auto"/>
        <w:ind w:firstLine="720"/>
        <w:outlineLvl w:val="2"/>
        <w:rPr>
          <w:rFonts w:ascii="Times New Roman" w:hAnsi="Times New Roman"/>
          <w:sz w:val="24"/>
          <w:szCs w:val="24"/>
          <w:lang w:val="id-ID"/>
        </w:rPr>
      </w:pPr>
      <w:r w:rsidRPr="001B246E">
        <w:rPr>
          <w:rFonts w:ascii="Times New Roman" w:hAnsi="Times New Roman"/>
          <w:sz w:val="24"/>
          <w:szCs w:val="24"/>
        </w:rPr>
        <w:t xml:space="preserve">Hipotesis </w:t>
      </w:r>
      <w:proofErr w:type="spellStart"/>
      <w:r w:rsidRPr="001B246E">
        <w:rPr>
          <w:rFonts w:ascii="Times New Roman" w:hAnsi="Times New Roman"/>
          <w:sz w:val="24"/>
          <w:szCs w:val="24"/>
        </w:rPr>
        <w:t>ketiga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menyatakan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ada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hubungan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antara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dan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Berdasarkan</w:t>
      </w:r>
      <w:proofErr w:type="spellEnd"/>
      <w:r w:rsidRPr="001B246E">
        <w:rPr>
          <w:rFonts w:ascii="Times New Roman" w:hAnsi="Times New Roman"/>
          <w:sz w:val="24"/>
          <w:szCs w:val="24"/>
        </w:rPr>
        <w:t xml:space="preserve"> data </w:t>
      </w:r>
      <w:proofErr w:type="spellStart"/>
      <w:r w:rsidRPr="001B246E">
        <w:rPr>
          <w:rFonts w:ascii="Times New Roman" w:hAnsi="Times New Roman"/>
          <w:sz w:val="24"/>
          <w:szCs w:val="24"/>
        </w:rPr>
        <w:t>kemungkinan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terjadinya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kenaikan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(X3) </w:t>
      </w:r>
      <w:proofErr w:type="spellStart"/>
      <w:r w:rsidRPr="001B246E">
        <w:rPr>
          <w:rFonts w:ascii="Times New Roman" w:hAnsi="Times New Roman"/>
          <w:sz w:val="24"/>
          <w:szCs w:val="24"/>
        </w:rPr>
        <w:t>diatas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taraf</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signifikansi</w:t>
      </w:r>
      <w:proofErr w:type="spellEnd"/>
      <w:r w:rsidRPr="001B246E">
        <w:rPr>
          <w:rFonts w:ascii="Times New Roman" w:hAnsi="Times New Roman"/>
          <w:sz w:val="24"/>
          <w:szCs w:val="24"/>
        </w:rPr>
        <w:t xml:space="preserve"> 0,05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probabilitas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sebesar</w:t>
      </w:r>
      <w:proofErr w:type="spellEnd"/>
      <w:r w:rsidRPr="001B246E">
        <w:rPr>
          <w:rFonts w:ascii="Times New Roman" w:hAnsi="Times New Roman"/>
          <w:sz w:val="24"/>
          <w:szCs w:val="24"/>
        </w:rPr>
        <w:t xml:space="preserve"> 0,6543.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demikian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dinyatakan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dipengaruhi</w:t>
      </w:r>
      <w:proofErr w:type="spellEnd"/>
      <w:r w:rsidRPr="001B246E">
        <w:rPr>
          <w:rFonts w:ascii="Times New Roman" w:hAnsi="Times New Roman"/>
          <w:sz w:val="24"/>
          <w:szCs w:val="24"/>
        </w:rPr>
        <w:t xml:space="preserve"> oleh </w:t>
      </w:r>
      <w:proofErr w:type="spellStart"/>
      <w:r w:rsidRPr="001B246E">
        <w:rPr>
          <w:rFonts w:ascii="Times New Roman" w:hAnsi="Times New Roman"/>
          <w:sz w:val="24"/>
          <w:szCs w:val="24"/>
        </w:rPr>
        <w:t>variabel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
    <w:p w14:paraId="263E4E3A" w14:textId="77777777" w:rsidR="001B246E" w:rsidRPr="001B246E" w:rsidRDefault="001B246E" w:rsidP="001B246E">
      <w:pPr>
        <w:keepNext/>
        <w:keepLines/>
        <w:spacing w:before="40" w:line="240" w:lineRule="auto"/>
        <w:ind w:firstLine="720"/>
        <w:outlineLvl w:val="2"/>
        <w:rPr>
          <w:rFonts w:ascii="Times New Roman" w:hAnsi="Times New Roman"/>
          <w:sz w:val="24"/>
          <w:szCs w:val="24"/>
          <w:lang w:val="id-ID"/>
        </w:rPr>
      </w:pPr>
      <w:proofErr w:type="spellStart"/>
      <w:r w:rsidRPr="001B246E">
        <w:rPr>
          <w:rFonts w:ascii="Times New Roman" w:hAnsi="Times New Roman"/>
          <w:sz w:val="24"/>
          <w:szCs w:val="24"/>
        </w:rPr>
        <w:t>Bisnis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nilai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kuat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ikut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serta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dalam</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oleh </w:t>
      </w:r>
      <w:proofErr w:type="spellStart"/>
      <w:r w:rsidRPr="001B246E">
        <w:rPr>
          <w:rFonts w:ascii="Times New Roman" w:hAnsi="Times New Roman"/>
          <w:sz w:val="24"/>
          <w:szCs w:val="24"/>
        </w:rPr>
        <w:t>karena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itu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mereka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tetap</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membayar</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meskipun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berfluktuasi</w:t>
      </w:r>
      <w:proofErr w:type="spellEnd"/>
      <w:r w:rsidRPr="001B246E">
        <w:rPr>
          <w:rFonts w:ascii="Times New Roman" w:hAnsi="Times New Roman"/>
          <w:sz w:val="24"/>
          <w:szCs w:val="24"/>
        </w:rPr>
        <w:t xml:space="preserve">. </w:t>
      </w:r>
    </w:p>
    <w:p w14:paraId="3F4BCD34" w14:textId="77777777" w:rsidR="001B246E" w:rsidRPr="001B246E" w:rsidRDefault="001B246E" w:rsidP="001B246E">
      <w:pPr>
        <w:keepNext/>
        <w:keepLines/>
        <w:spacing w:before="40" w:line="240" w:lineRule="auto"/>
        <w:ind w:firstLine="720"/>
        <w:outlineLvl w:val="2"/>
        <w:rPr>
          <w:rFonts w:ascii="Times New Roman" w:hAnsi="Times New Roman"/>
          <w:sz w:val="24"/>
          <w:szCs w:val="24"/>
          <w:lang w:val="id-ID"/>
        </w:rPr>
      </w:pPr>
      <w:r w:rsidRPr="001B246E">
        <w:rPr>
          <w:rFonts w:ascii="Times New Roman" w:hAnsi="Times New Roman"/>
          <w:sz w:val="24"/>
          <w:szCs w:val="24"/>
        </w:rPr>
        <w:t xml:space="preserve">Nora (2019) yang </w:t>
      </w:r>
      <w:proofErr w:type="spellStart"/>
      <w:r w:rsidRPr="001B246E">
        <w:rPr>
          <w:rFonts w:ascii="Times New Roman" w:hAnsi="Times New Roman"/>
          <w:sz w:val="24"/>
          <w:szCs w:val="24"/>
        </w:rPr>
        <w:t>berpendapat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tidak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r w:rsidRPr="001B246E">
        <w:rPr>
          <w:rFonts w:ascii="Times New Roman" w:hAnsi="Times New Roman"/>
          <w:i/>
          <w:sz w:val="24"/>
          <w:szCs w:val="24"/>
        </w:rPr>
        <w:t>tax avoidance</w:t>
      </w:r>
      <w:r w:rsidRPr="001B246E">
        <w:rPr>
          <w:rFonts w:ascii="Times New Roman" w:hAnsi="Times New Roman"/>
          <w:sz w:val="24"/>
          <w:szCs w:val="24"/>
        </w:rPr>
        <w:t xml:space="preserve">. </w:t>
      </w:r>
      <w:proofErr w:type="spellStart"/>
      <w:r w:rsidRPr="001B246E">
        <w:rPr>
          <w:rFonts w:ascii="Times New Roman" w:hAnsi="Times New Roman"/>
          <w:sz w:val="24"/>
          <w:szCs w:val="24"/>
        </w:rPr>
        <w:t>Namun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Salma &amp; </w:t>
      </w:r>
      <w:proofErr w:type="spellStart"/>
      <w:r w:rsidRPr="001B246E">
        <w:rPr>
          <w:rFonts w:ascii="Times New Roman" w:hAnsi="Times New Roman"/>
          <w:sz w:val="24"/>
          <w:szCs w:val="24"/>
        </w:rPr>
        <w:t>Ati</w:t>
      </w:r>
      <w:proofErr w:type="spellEnd"/>
      <w:r w:rsidRPr="001B246E">
        <w:rPr>
          <w:rFonts w:ascii="Times New Roman" w:hAnsi="Times New Roman"/>
          <w:sz w:val="24"/>
          <w:szCs w:val="24"/>
        </w:rPr>
        <w:t xml:space="preserve"> (2021) </w:t>
      </w:r>
      <w:proofErr w:type="spellStart"/>
      <w:r w:rsidRPr="001B246E">
        <w:rPr>
          <w:rFonts w:ascii="Times New Roman" w:hAnsi="Times New Roman"/>
          <w:sz w:val="24"/>
          <w:szCs w:val="24"/>
        </w:rPr>
        <w:t>berpendapat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r w:rsidRPr="001B246E">
        <w:rPr>
          <w:rFonts w:ascii="Times New Roman" w:hAnsi="Times New Roman"/>
          <w:i/>
          <w:sz w:val="24"/>
          <w:szCs w:val="24"/>
        </w:rPr>
        <w:t>tax avoidance.</w:t>
      </w:r>
    </w:p>
    <w:p w14:paraId="5A0C1E54" w14:textId="77777777" w:rsidR="001B246E" w:rsidRPr="001B246E" w:rsidRDefault="001B246E" w:rsidP="001B246E">
      <w:pPr>
        <w:keepNext/>
        <w:keepLines/>
        <w:spacing w:before="40" w:line="240" w:lineRule="auto"/>
        <w:outlineLvl w:val="2"/>
        <w:rPr>
          <w:rFonts w:ascii="Times New Roman" w:hAnsi="Times New Roman"/>
          <w:sz w:val="24"/>
          <w:szCs w:val="24"/>
          <w:lang w:val="id-ID"/>
        </w:rPr>
      </w:pPr>
      <w:proofErr w:type="spellStart"/>
      <w:r w:rsidRPr="001B246E">
        <w:rPr>
          <w:rFonts w:ascii="Times New Roman" w:eastAsia="Times New Roman" w:hAnsi="Times New Roman"/>
          <w:b/>
          <w:sz w:val="24"/>
          <w:szCs w:val="24"/>
        </w:rPr>
        <w:t>Pengaruh</w:t>
      </w:r>
      <w:proofErr w:type="spellEnd"/>
      <w:r w:rsidRPr="001B246E">
        <w:rPr>
          <w:rFonts w:ascii="Times New Roman" w:eastAsia="Times New Roman" w:hAnsi="Times New Roman"/>
          <w:b/>
          <w:sz w:val="24"/>
          <w:szCs w:val="24"/>
          <w:lang w:val="id-ID"/>
        </w:rPr>
        <w:t xml:space="preserve"> </w:t>
      </w:r>
      <w:r w:rsidRPr="001B246E">
        <w:rPr>
          <w:rFonts w:ascii="Times New Roman" w:hAnsi="Times New Roman"/>
          <w:b/>
          <w:sz w:val="24"/>
          <w:szCs w:val="24"/>
        </w:rPr>
        <w:t xml:space="preserve">ESG, Thin Capitalization, dan </w:t>
      </w:r>
      <w:proofErr w:type="spellStart"/>
      <w:r w:rsidRPr="001B246E">
        <w:rPr>
          <w:rFonts w:ascii="Times New Roman" w:hAnsi="Times New Roman"/>
          <w:b/>
          <w:sz w:val="24"/>
          <w:szCs w:val="24"/>
        </w:rPr>
        <w:t>Pertumbuhan</w:t>
      </w:r>
      <w:proofErr w:type="spellEnd"/>
      <w:r w:rsidRPr="001B246E">
        <w:rPr>
          <w:rFonts w:ascii="Times New Roman" w:hAnsi="Times New Roman"/>
          <w:b/>
          <w:sz w:val="24"/>
          <w:szCs w:val="24"/>
        </w:rPr>
        <w:t xml:space="preserve"> </w:t>
      </w:r>
      <w:proofErr w:type="spellStart"/>
      <w:r w:rsidRPr="001B246E">
        <w:rPr>
          <w:rFonts w:ascii="Times New Roman" w:hAnsi="Times New Roman"/>
          <w:b/>
          <w:sz w:val="24"/>
          <w:szCs w:val="24"/>
        </w:rPr>
        <w:t>Penjualan</w:t>
      </w:r>
      <w:proofErr w:type="spellEnd"/>
      <w:r w:rsidRPr="001B246E">
        <w:rPr>
          <w:rFonts w:ascii="Times New Roman" w:hAnsi="Times New Roman"/>
          <w:b/>
          <w:sz w:val="24"/>
          <w:szCs w:val="24"/>
        </w:rPr>
        <w:t xml:space="preserve"> </w:t>
      </w:r>
      <w:proofErr w:type="spellStart"/>
      <w:r w:rsidRPr="001B246E">
        <w:rPr>
          <w:rFonts w:ascii="Times New Roman" w:hAnsi="Times New Roman"/>
          <w:b/>
          <w:sz w:val="24"/>
          <w:szCs w:val="24"/>
        </w:rPr>
        <w:t>Secara</w:t>
      </w:r>
      <w:proofErr w:type="spellEnd"/>
      <w:r w:rsidRPr="001B246E">
        <w:rPr>
          <w:rFonts w:ascii="Times New Roman" w:hAnsi="Times New Roman"/>
          <w:b/>
          <w:sz w:val="24"/>
          <w:szCs w:val="24"/>
        </w:rPr>
        <w:t xml:space="preserve"> Bersama-</w:t>
      </w:r>
      <w:proofErr w:type="spellStart"/>
      <w:r w:rsidRPr="001B246E">
        <w:rPr>
          <w:rFonts w:ascii="Times New Roman" w:hAnsi="Times New Roman"/>
          <w:b/>
          <w:sz w:val="24"/>
          <w:szCs w:val="24"/>
        </w:rPr>
        <w:t>sama</w:t>
      </w:r>
      <w:proofErr w:type="spellEnd"/>
      <w:r w:rsidRPr="001B246E">
        <w:rPr>
          <w:rFonts w:ascii="Times New Roman" w:hAnsi="Times New Roman"/>
          <w:b/>
          <w:sz w:val="24"/>
          <w:szCs w:val="24"/>
        </w:rPr>
        <w:t xml:space="preserve"> (</w:t>
      </w:r>
      <w:proofErr w:type="spellStart"/>
      <w:r w:rsidRPr="001B246E">
        <w:rPr>
          <w:rFonts w:ascii="Times New Roman" w:hAnsi="Times New Roman"/>
          <w:b/>
          <w:sz w:val="24"/>
          <w:szCs w:val="24"/>
        </w:rPr>
        <w:t>Simultan</w:t>
      </w:r>
      <w:proofErr w:type="spellEnd"/>
      <w:r w:rsidRPr="001B246E">
        <w:rPr>
          <w:rFonts w:ascii="Times New Roman" w:hAnsi="Times New Roman"/>
          <w:b/>
          <w:sz w:val="24"/>
          <w:szCs w:val="24"/>
        </w:rPr>
        <w:t xml:space="preserve">) </w:t>
      </w:r>
      <w:proofErr w:type="spellStart"/>
      <w:r w:rsidRPr="001B246E">
        <w:rPr>
          <w:rFonts w:ascii="Times New Roman" w:hAnsi="Times New Roman"/>
          <w:b/>
          <w:sz w:val="24"/>
          <w:szCs w:val="24"/>
        </w:rPr>
        <w:t>Terhadap</w:t>
      </w:r>
      <w:proofErr w:type="spellEnd"/>
      <w:r w:rsidRPr="001B246E">
        <w:rPr>
          <w:rFonts w:ascii="Times New Roman" w:hAnsi="Times New Roman"/>
          <w:b/>
          <w:sz w:val="24"/>
          <w:szCs w:val="24"/>
        </w:rPr>
        <w:t xml:space="preserve"> Tax Avoidance</w:t>
      </w:r>
    </w:p>
    <w:p w14:paraId="1DF45F93" w14:textId="77777777" w:rsidR="001B246E" w:rsidRPr="001B246E" w:rsidRDefault="001B246E" w:rsidP="001B246E">
      <w:pPr>
        <w:keepNext/>
        <w:keepLines/>
        <w:spacing w:before="40" w:line="240" w:lineRule="auto"/>
        <w:ind w:firstLine="720"/>
        <w:outlineLvl w:val="2"/>
        <w:rPr>
          <w:rFonts w:ascii="Times New Roman" w:hAnsi="Times New Roman"/>
          <w:sz w:val="24"/>
          <w:szCs w:val="24"/>
          <w:lang w:val="id-ID"/>
        </w:rPr>
      </w:pPr>
      <w:r w:rsidRPr="001B246E">
        <w:rPr>
          <w:rFonts w:ascii="Times New Roman" w:hAnsi="Times New Roman"/>
          <w:sz w:val="24"/>
          <w:szCs w:val="24"/>
        </w:rPr>
        <w:t xml:space="preserve"> </w:t>
      </w:r>
      <w:proofErr w:type="spellStart"/>
      <w:r w:rsidRPr="001B246E">
        <w:rPr>
          <w:rFonts w:ascii="Times New Roman" w:hAnsi="Times New Roman"/>
          <w:sz w:val="24"/>
          <w:szCs w:val="24"/>
        </w:rPr>
        <w:t>Berdasarkan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bersama</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melihat</w:t>
      </w:r>
      <w:proofErr w:type="spellEnd"/>
      <w:r w:rsidRPr="001B246E">
        <w:rPr>
          <w:rFonts w:ascii="Times New Roman" w:hAnsi="Times New Roman"/>
          <w:sz w:val="24"/>
          <w:szCs w:val="24"/>
        </w:rPr>
        <w:t xml:space="preserve"> ESG, thin capitalization, </w:t>
      </w:r>
      <w:proofErr w:type="spellStart"/>
      <w:r w:rsidRPr="001B246E">
        <w:rPr>
          <w:rFonts w:ascii="Times New Roman" w:hAnsi="Times New Roman"/>
          <w:sz w:val="24"/>
          <w:szCs w:val="24"/>
        </w:rPr>
        <w:t>serta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semuanya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mempunyai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mendukung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hipotesis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keempat</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menyatakan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bahwa</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penghindaran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pajak</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dipengaruhi</w:t>
      </w:r>
      <w:proofErr w:type="spellEnd"/>
      <w:r w:rsidRPr="001B246E">
        <w:rPr>
          <w:rFonts w:ascii="Times New Roman" w:hAnsi="Times New Roman"/>
          <w:sz w:val="24"/>
          <w:szCs w:val="24"/>
        </w:rPr>
        <w:t xml:space="preserve"> oleh ESG, thin capitalization, dan </w:t>
      </w:r>
      <w:proofErr w:type="spellStart"/>
      <w:r w:rsidRPr="001B246E">
        <w:rPr>
          <w:rFonts w:ascii="Times New Roman" w:hAnsi="Times New Roman"/>
          <w:sz w:val="24"/>
          <w:szCs w:val="24"/>
        </w:rPr>
        <w:t>pertumbuhan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penjualan</w:t>
      </w:r>
      <w:proofErr w:type="spellEnd"/>
      <w:r w:rsidRPr="001B246E">
        <w:rPr>
          <w:rFonts w:ascii="Times New Roman" w:hAnsi="Times New Roman"/>
          <w:sz w:val="24"/>
          <w:szCs w:val="24"/>
        </w:rPr>
        <w:t xml:space="preserve"> pada </w:t>
      </w:r>
      <w:proofErr w:type="spellStart"/>
      <w:r w:rsidRPr="001B246E">
        <w:rPr>
          <w:rFonts w:ascii="Times New Roman" w:hAnsi="Times New Roman"/>
          <w:sz w:val="24"/>
          <w:szCs w:val="24"/>
        </w:rPr>
        <w:t>saat</w:t>
      </w:r>
      <w:proofErr w:type="spellEnd"/>
      <w:r w:rsidRPr="001B246E">
        <w:rPr>
          <w:rFonts w:ascii="Times New Roman" w:hAnsi="Times New Roman"/>
          <w:sz w:val="24"/>
          <w:szCs w:val="24"/>
        </w:rPr>
        <w:t xml:space="preserve"> yang </w:t>
      </w:r>
      <w:proofErr w:type="spellStart"/>
      <w:r w:rsidRPr="001B246E">
        <w:rPr>
          <w:rFonts w:ascii="Times New Roman" w:hAnsi="Times New Roman"/>
          <w:sz w:val="24"/>
          <w:szCs w:val="24"/>
        </w:rPr>
        <w:t>bersamaan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Pengujian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hasil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probabilitas</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sejumlah</w:t>
      </w:r>
      <w:proofErr w:type="spellEnd"/>
      <w:r w:rsidRPr="001B246E">
        <w:rPr>
          <w:rFonts w:ascii="Times New Roman" w:hAnsi="Times New Roman"/>
          <w:sz w:val="24"/>
          <w:szCs w:val="24"/>
        </w:rPr>
        <w:t xml:space="preserve"> 0,032561 </w:t>
      </w:r>
      <w:proofErr w:type="spellStart"/>
      <w:r w:rsidRPr="001B246E">
        <w:rPr>
          <w:rFonts w:ascii="Times New Roman" w:hAnsi="Times New Roman"/>
          <w:sz w:val="24"/>
          <w:szCs w:val="24"/>
        </w:rPr>
        <w:t>atau</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kurang</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dari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nilai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signifikan</w:t>
      </w:r>
      <w:proofErr w:type="spellEnd"/>
      <w:r w:rsidRPr="001B246E">
        <w:rPr>
          <w:rFonts w:ascii="Times New Roman" w:hAnsi="Times New Roman"/>
          <w:sz w:val="24"/>
          <w:szCs w:val="24"/>
        </w:rPr>
        <w:t xml:space="preserve"> 0,05 </w:t>
      </w:r>
      <w:proofErr w:type="spellStart"/>
      <w:r w:rsidRPr="001B246E">
        <w:rPr>
          <w:rFonts w:ascii="Times New Roman" w:hAnsi="Times New Roman"/>
          <w:sz w:val="24"/>
          <w:szCs w:val="24"/>
        </w:rPr>
        <w:t>dapat</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mengkonfirmasi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temuan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tersebut</w:t>
      </w:r>
      <w:proofErr w:type="spellEnd"/>
      <w:r w:rsidRPr="001B246E">
        <w:rPr>
          <w:rFonts w:ascii="Times New Roman" w:hAnsi="Times New Roman"/>
          <w:sz w:val="24"/>
          <w:szCs w:val="24"/>
        </w:rPr>
        <w:t>.</w:t>
      </w:r>
    </w:p>
    <w:bookmarkEnd w:id="0"/>
    <w:p w14:paraId="430342D3" w14:textId="77777777" w:rsidR="001B246E" w:rsidRPr="001B246E" w:rsidRDefault="001B246E" w:rsidP="001B246E">
      <w:pPr>
        <w:spacing w:line="240" w:lineRule="auto"/>
        <w:ind w:firstLine="720"/>
        <w:rPr>
          <w:rFonts w:ascii="Times New Roman" w:hAnsi="Times New Roman"/>
          <w:sz w:val="24"/>
          <w:szCs w:val="24"/>
          <w:lang w:val="id-ID"/>
        </w:rPr>
      </w:pPr>
    </w:p>
    <w:p w14:paraId="6F2769DF" w14:textId="77777777" w:rsidR="001B246E" w:rsidRPr="001B246E" w:rsidRDefault="001B246E" w:rsidP="001B246E">
      <w:pPr>
        <w:pStyle w:val="JurnalASSETSJudulbagian"/>
        <w:rPr>
          <w:rFonts w:ascii="Times New Roman" w:hAnsi="Times New Roman"/>
          <w:sz w:val="24"/>
          <w:szCs w:val="24"/>
          <w:lang w:val="en-US"/>
        </w:rPr>
      </w:pPr>
      <w:r w:rsidRPr="001B246E">
        <w:rPr>
          <w:rFonts w:ascii="Times New Roman" w:hAnsi="Times New Roman"/>
          <w:sz w:val="24"/>
          <w:szCs w:val="24"/>
          <w:lang w:val="en-US"/>
        </w:rPr>
        <w:t>SIMPULAN</w:t>
      </w:r>
    </w:p>
    <w:p w14:paraId="56158C51" w14:textId="77777777" w:rsidR="001B246E" w:rsidRPr="001B246E" w:rsidRDefault="001B246E" w:rsidP="001B246E">
      <w:pPr>
        <w:pStyle w:val="JurnalASSETSJudulbagian"/>
        <w:rPr>
          <w:rFonts w:ascii="Times New Roman" w:hAnsi="Times New Roman"/>
          <w:b w:val="0"/>
          <w:sz w:val="24"/>
          <w:szCs w:val="24"/>
        </w:rPr>
      </w:pPr>
      <w:r w:rsidRPr="001B246E">
        <w:rPr>
          <w:rFonts w:ascii="Times New Roman" w:hAnsi="Times New Roman"/>
          <w:b w:val="0"/>
          <w:sz w:val="24"/>
          <w:szCs w:val="24"/>
        </w:rPr>
        <w:t xml:space="preserve">Perusahaan sampel yang dijadikan pertimbangan dalam penelitian ini adalah delapan perusahaan sub sektor food and beverage yang terdaftar di Bursa Efek Indonesia (BEI) pada tahun 2018 hingga 2022. </w:t>
      </w:r>
    </w:p>
    <w:p w14:paraId="13B4E675" w14:textId="77777777" w:rsidR="001B246E" w:rsidRPr="001B246E" w:rsidRDefault="001B246E" w:rsidP="001B246E">
      <w:pPr>
        <w:pStyle w:val="JurnalASSETSJudulbagian"/>
        <w:rPr>
          <w:rFonts w:ascii="Times New Roman" w:hAnsi="Times New Roman"/>
          <w:b w:val="0"/>
          <w:sz w:val="24"/>
          <w:szCs w:val="24"/>
        </w:rPr>
      </w:pPr>
    </w:p>
    <w:p w14:paraId="1DF9C09E" w14:textId="77777777" w:rsidR="001B246E" w:rsidRPr="001B246E" w:rsidRDefault="001B246E" w:rsidP="001B246E">
      <w:pPr>
        <w:pStyle w:val="JurnalASSETSJudulbagian"/>
        <w:rPr>
          <w:rFonts w:ascii="Times New Roman" w:hAnsi="Times New Roman"/>
          <w:b w:val="0"/>
          <w:sz w:val="24"/>
          <w:szCs w:val="24"/>
        </w:rPr>
      </w:pPr>
      <w:r w:rsidRPr="001B246E">
        <w:rPr>
          <w:rFonts w:ascii="Times New Roman" w:hAnsi="Times New Roman"/>
          <w:b w:val="0"/>
          <w:sz w:val="24"/>
          <w:szCs w:val="24"/>
        </w:rPr>
        <w:t xml:space="preserve">Berdasarkan analisis dan pembahasan data, diperoleh hasil sebagai berikut. </w:t>
      </w:r>
    </w:p>
    <w:p w14:paraId="115F2406" w14:textId="77777777" w:rsidR="001B246E" w:rsidRPr="001B246E" w:rsidRDefault="001B246E" w:rsidP="001B246E">
      <w:pPr>
        <w:pStyle w:val="JurnalASSETSJudulbagian"/>
        <w:rPr>
          <w:rFonts w:ascii="Times New Roman" w:hAnsi="Times New Roman"/>
          <w:b w:val="0"/>
          <w:sz w:val="24"/>
          <w:szCs w:val="24"/>
        </w:rPr>
      </w:pPr>
      <w:r w:rsidRPr="001B246E">
        <w:rPr>
          <w:rFonts w:ascii="Times New Roman" w:hAnsi="Times New Roman"/>
          <w:b w:val="0"/>
          <w:sz w:val="24"/>
          <w:szCs w:val="24"/>
        </w:rPr>
        <w:t xml:space="preserve">1. Hasil kajian dampak ESG terhadap penghindaran pajak menunjukkan bahwa hal tersebut mempunyai dampak yang cukup besar karena nilai probabilitas sebesar 0,0087 lebih kecil dari nilai signifikan standard error sebesar 0,05 (0,0087 &lt; 0,05). </w:t>
      </w:r>
    </w:p>
    <w:p w14:paraId="09F5BD9E" w14:textId="77777777" w:rsidR="001B246E" w:rsidRPr="001B246E" w:rsidRDefault="001B246E" w:rsidP="001B246E">
      <w:pPr>
        <w:pStyle w:val="JurnalASSETSJudulbagian"/>
        <w:rPr>
          <w:rFonts w:ascii="Times New Roman" w:hAnsi="Times New Roman"/>
          <w:b w:val="0"/>
          <w:sz w:val="24"/>
          <w:szCs w:val="24"/>
        </w:rPr>
      </w:pPr>
      <w:r w:rsidRPr="001B246E">
        <w:rPr>
          <w:rFonts w:ascii="Times New Roman" w:hAnsi="Times New Roman"/>
          <w:b w:val="0"/>
          <w:sz w:val="24"/>
          <w:szCs w:val="24"/>
        </w:rPr>
        <w:lastRenderedPageBreak/>
        <w:t xml:space="preserve">2. Temuan penelitian mengenai dampak thin capitalization terhadap penggelapan pajak menunjukkan tidak berpengaruh nyata karena probabilitas sebesar 0,9911 lebih tinggi dari nilai signifikan standard error sebesar 0,05 (0,9911 &gt; 0,05).. </w:t>
      </w:r>
    </w:p>
    <w:p w14:paraId="33781C28" w14:textId="77777777" w:rsidR="001B246E" w:rsidRPr="001B246E" w:rsidRDefault="001B246E" w:rsidP="001B246E">
      <w:pPr>
        <w:pStyle w:val="JurnalASSETSJudulbagian"/>
        <w:rPr>
          <w:rFonts w:ascii="Times New Roman" w:hAnsi="Times New Roman"/>
          <w:b w:val="0"/>
          <w:sz w:val="24"/>
          <w:szCs w:val="24"/>
        </w:rPr>
      </w:pPr>
      <w:r w:rsidRPr="001B246E">
        <w:rPr>
          <w:rFonts w:ascii="Times New Roman" w:hAnsi="Times New Roman"/>
          <w:b w:val="0"/>
          <w:sz w:val="24"/>
          <w:szCs w:val="24"/>
        </w:rPr>
        <w:t xml:space="preserve">3. Dari hasil penelitian terlihat jelas bahwa pengaruh pertumbuhan penjualan terhadap penghindaran pajak tidak signifikan (0,6543 &gt; 0,05) mengingat nilai probabilitas pengaruh pertumbuhan penjualan terhadap penghindaran pajak sebesar 0,6543 atau lebih besar dari nilai standar error signifikan sebesar 0,05 . </w:t>
      </w:r>
    </w:p>
    <w:p w14:paraId="21DD087E" w14:textId="77777777" w:rsidR="001B246E" w:rsidRPr="001B246E" w:rsidRDefault="001B246E" w:rsidP="001B246E">
      <w:pPr>
        <w:pStyle w:val="JurnalASSETSJudulbagian"/>
        <w:rPr>
          <w:rFonts w:ascii="Times New Roman" w:hAnsi="Times New Roman"/>
          <w:b w:val="0"/>
          <w:sz w:val="24"/>
          <w:szCs w:val="24"/>
        </w:rPr>
      </w:pPr>
      <w:r w:rsidRPr="001B246E">
        <w:rPr>
          <w:rFonts w:ascii="Times New Roman" w:hAnsi="Times New Roman"/>
          <w:b w:val="0"/>
          <w:sz w:val="24"/>
          <w:szCs w:val="24"/>
        </w:rPr>
        <w:t>4. Hasil penelitian mengungkapkan bahwa ESG, thin capitalization, dan pertumbuhan penjualan berpengaruh secara simultan terhadap penghindaran pajak. Hal ini karena nilai probabilitasnya lebih kecil atau sama dengan nilai standard error yang signifikan secara statistik yaitu 0,05 (0,032561 &lt; 0,05).</w:t>
      </w:r>
    </w:p>
    <w:p w14:paraId="379B9B12" w14:textId="77777777" w:rsidR="001B246E" w:rsidRPr="001B246E" w:rsidRDefault="001B246E" w:rsidP="001B246E">
      <w:pPr>
        <w:pStyle w:val="JurnalASSETSJudulbagian"/>
        <w:rPr>
          <w:rFonts w:ascii="Times New Roman" w:hAnsi="Times New Roman"/>
          <w:sz w:val="24"/>
          <w:szCs w:val="24"/>
        </w:rPr>
      </w:pPr>
    </w:p>
    <w:p w14:paraId="6798DE73" w14:textId="77777777" w:rsidR="001B246E" w:rsidRPr="001B246E" w:rsidRDefault="001B246E" w:rsidP="001B246E">
      <w:pPr>
        <w:pStyle w:val="JurnalASSETSJudulbagian"/>
        <w:rPr>
          <w:rFonts w:ascii="Times New Roman" w:hAnsi="Times New Roman"/>
          <w:sz w:val="24"/>
          <w:szCs w:val="24"/>
          <w:lang w:val="en-US"/>
        </w:rPr>
      </w:pPr>
      <w:r w:rsidRPr="001B246E">
        <w:rPr>
          <w:rFonts w:ascii="Times New Roman" w:hAnsi="Times New Roman"/>
          <w:sz w:val="24"/>
          <w:szCs w:val="24"/>
          <w:lang w:val="en-US"/>
        </w:rPr>
        <w:t>DAFTAR PUSTAKA</w:t>
      </w:r>
    </w:p>
    <w:p w14:paraId="6E9AC49B" w14:textId="77777777" w:rsidR="001B246E" w:rsidRPr="001B246E" w:rsidRDefault="001B246E" w:rsidP="001B246E">
      <w:pPr>
        <w:pStyle w:val="Bibliography"/>
        <w:spacing w:after="240" w:line="240" w:lineRule="auto"/>
        <w:ind w:left="720" w:hanging="720"/>
        <w:rPr>
          <w:rFonts w:ascii="Times New Roman" w:hAnsi="Times New Roman"/>
          <w:sz w:val="24"/>
          <w:szCs w:val="24"/>
          <w:lang w:val="id-ID"/>
        </w:rPr>
      </w:pPr>
      <w:r w:rsidRPr="001B246E">
        <w:rPr>
          <w:rFonts w:ascii="Times New Roman" w:hAnsi="Times New Roman"/>
          <w:sz w:val="24"/>
          <w:szCs w:val="24"/>
        </w:rPr>
        <w:t xml:space="preserve">Akbar, Z., Irawati, W., Wulandari, R., &amp; </w:t>
      </w:r>
      <w:proofErr w:type="spellStart"/>
      <w:r w:rsidRPr="001B246E">
        <w:rPr>
          <w:rFonts w:ascii="Times New Roman" w:hAnsi="Times New Roman"/>
          <w:sz w:val="24"/>
          <w:szCs w:val="24"/>
        </w:rPr>
        <w:t>Barli</w:t>
      </w:r>
      <w:proofErr w:type="spellEnd"/>
      <w:r w:rsidRPr="001B246E">
        <w:rPr>
          <w:rFonts w:ascii="Times New Roman" w:hAnsi="Times New Roman"/>
          <w:sz w:val="24"/>
          <w:szCs w:val="24"/>
        </w:rPr>
        <w:t xml:space="preserve">, H. (2020). ANALISIS PROFITABILITAS, LEVERAGE, PERTUMBUHAN PENJUALAN DAN KEPEMILIKAN KELUARGA TERHADAP PENGHINDARAN PAJAK. </w:t>
      </w:r>
      <w:proofErr w:type="spellStart"/>
      <w:r w:rsidRPr="001B246E">
        <w:rPr>
          <w:rFonts w:ascii="Times New Roman" w:hAnsi="Times New Roman"/>
          <w:sz w:val="24"/>
          <w:szCs w:val="24"/>
        </w:rPr>
        <w:t>Akuntansi</w:t>
      </w:r>
      <w:proofErr w:type="spellEnd"/>
      <w:r w:rsidRPr="001B246E">
        <w:rPr>
          <w:rFonts w:ascii="Times New Roman" w:hAnsi="Times New Roman"/>
          <w:sz w:val="24"/>
          <w:szCs w:val="24"/>
        </w:rPr>
        <w:t>.</w:t>
      </w:r>
    </w:p>
    <w:p w14:paraId="42755E8D" w14:textId="77777777" w:rsidR="001B246E" w:rsidRPr="001B246E" w:rsidRDefault="001B246E" w:rsidP="001B246E">
      <w:pPr>
        <w:pStyle w:val="Bibliography"/>
        <w:spacing w:after="240" w:line="240" w:lineRule="auto"/>
        <w:ind w:left="720" w:hanging="720"/>
        <w:rPr>
          <w:rFonts w:ascii="Times New Roman" w:hAnsi="Times New Roman"/>
          <w:sz w:val="24"/>
          <w:szCs w:val="24"/>
          <w:lang w:val="id-ID"/>
        </w:rPr>
      </w:pPr>
      <w:proofErr w:type="spellStart"/>
      <w:r w:rsidRPr="001B246E">
        <w:rPr>
          <w:rFonts w:ascii="Times New Roman" w:hAnsi="Times New Roman"/>
          <w:sz w:val="24"/>
          <w:szCs w:val="24"/>
        </w:rPr>
        <w:t>Jumailah</w:t>
      </w:r>
      <w:proofErr w:type="spellEnd"/>
      <w:r w:rsidRPr="001B246E">
        <w:rPr>
          <w:rFonts w:ascii="Times New Roman" w:hAnsi="Times New Roman"/>
          <w:sz w:val="24"/>
          <w:szCs w:val="24"/>
        </w:rPr>
        <w:t xml:space="preserve">, V. (2020). </w:t>
      </w:r>
      <w:proofErr w:type="spellStart"/>
      <w:r w:rsidRPr="001B246E">
        <w:rPr>
          <w:rFonts w:ascii="Times New Roman" w:hAnsi="Times New Roman"/>
          <w:sz w:val="24"/>
          <w:szCs w:val="24"/>
        </w:rPr>
        <w:t>Pengaruh</w:t>
      </w:r>
      <w:proofErr w:type="spellEnd"/>
      <w:r w:rsidRPr="001B246E">
        <w:rPr>
          <w:rFonts w:ascii="Times New Roman" w:hAnsi="Times New Roman"/>
          <w:sz w:val="24"/>
          <w:szCs w:val="24"/>
        </w:rPr>
        <w:t xml:space="preserve"> Thin Capitalization dan </w:t>
      </w:r>
      <w:proofErr w:type="spellStart"/>
      <w:r w:rsidRPr="001B246E">
        <w:rPr>
          <w:rFonts w:ascii="Times New Roman" w:hAnsi="Times New Roman"/>
          <w:sz w:val="24"/>
          <w:szCs w:val="24"/>
        </w:rPr>
        <w:t>Konservatisme</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Akuntansi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terhadap</w:t>
      </w:r>
      <w:proofErr w:type="spellEnd"/>
      <w:r w:rsidRPr="001B246E">
        <w:rPr>
          <w:rFonts w:ascii="Times New Roman" w:hAnsi="Times New Roman"/>
          <w:sz w:val="24"/>
          <w:szCs w:val="24"/>
        </w:rPr>
        <w:t xml:space="preserve"> Tax Avoidance </w:t>
      </w:r>
      <w:proofErr w:type="spellStart"/>
      <w:r w:rsidRPr="001B246E">
        <w:rPr>
          <w:rFonts w:ascii="Times New Roman" w:hAnsi="Times New Roman"/>
          <w:sz w:val="24"/>
          <w:szCs w:val="24"/>
        </w:rPr>
        <w:t>dengan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Kepemilikan</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Institusional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sebagai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Variabel</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Moderasi</w:t>
      </w:r>
      <w:proofErr w:type="spellEnd"/>
      <w:r w:rsidRPr="001B246E">
        <w:rPr>
          <w:rFonts w:ascii="Times New Roman" w:hAnsi="Times New Roman"/>
          <w:sz w:val="24"/>
          <w:szCs w:val="24"/>
        </w:rPr>
        <w:t xml:space="preserve">. </w:t>
      </w:r>
      <w:proofErr w:type="spellStart"/>
      <w:r w:rsidRPr="001B246E">
        <w:rPr>
          <w:rFonts w:ascii="Times New Roman" w:hAnsi="Times New Roman"/>
          <w:sz w:val="24"/>
          <w:szCs w:val="24"/>
        </w:rPr>
        <w:t>Manajemen</w:t>
      </w:r>
      <w:proofErr w:type="spellEnd"/>
      <w:r w:rsidRPr="001B246E">
        <w:rPr>
          <w:rFonts w:ascii="Times New Roman" w:hAnsi="Times New Roman"/>
          <w:sz w:val="24"/>
          <w:szCs w:val="24"/>
        </w:rPr>
        <w:t xml:space="preserve"> &amp; Accounting Expose, 13-21.</w:t>
      </w:r>
    </w:p>
    <w:p w14:paraId="2BB924F6" w14:textId="77777777" w:rsidR="001B246E" w:rsidRPr="001B246E" w:rsidRDefault="001B246E" w:rsidP="001B246E">
      <w:pPr>
        <w:pStyle w:val="Bibliography"/>
        <w:spacing w:after="240" w:line="240" w:lineRule="auto"/>
        <w:ind w:left="720" w:hanging="720"/>
        <w:rPr>
          <w:rFonts w:ascii="Times New Roman" w:hAnsi="Times New Roman"/>
          <w:sz w:val="24"/>
          <w:szCs w:val="24"/>
          <w:lang w:val="id-ID"/>
        </w:rPr>
      </w:pPr>
      <w:proofErr w:type="spellStart"/>
      <w:r w:rsidRPr="001B246E">
        <w:rPr>
          <w:rFonts w:ascii="Times New Roman" w:hAnsi="Times New Roman"/>
          <w:sz w:val="24"/>
          <w:szCs w:val="24"/>
        </w:rPr>
        <w:t>Moeljono</w:t>
      </w:r>
      <w:proofErr w:type="spellEnd"/>
      <w:r w:rsidRPr="001B246E">
        <w:rPr>
          <w:rFonts w:ascii="Times New Roman" w:hAnsi="Times New Roman"/>
          <w:sz w:val="24"/>
          <w:szCs w:val="24"/>
        </w:rPr>
        <w:t xml:space="preserve">. (2020). FAKTOR-FAKTOR YANG MEMPENGARUHI PENGHINDARAN PAJAK. </w:t>
      </w:r>
      <w:proofErr w:type="spellStart"/>
      <w:r w:rsidRPr="001B246E">
        <w:rPr>
          <w:rFonts w:ascii="Times New Roman" w:hAnsi="Times New Roman"/>
          <w:sz w:val="24"/>
          <w:szCs w:val="24"/>
        </w:rPr>
        <w:t>Penelitian</w:t>
      </w:r>
      <w:proofErr w:type="spellEnd"/>
      <w:r w:rsidRPr="001B246E">
        <w:rPr>
          <w:rFonts w:ascii="Times New Roman" w:hAnsi="Times New Roman"/>
          <w:sz w:val="24"/>
          <w:szCs w:val="24"/>
        </w:rPr>
        <w:t xml:space="preserve"> Ekonomi dan </w:t>
      </w:r>
      <w:proofErr w:type="spellStart"/>
      <w:r w:rsidRPr="001B246E">
        <w:rPr>
          <w:rFonts w:ascii="Times New Roman" w:hAnsi="Times New Roman"/>
          <w:sz w:val="24"/>
          <w:szCs w:val="24"/>
        </w:rPr>
        <w:t>Bisnis</w:t>
      </w:r>
      <w:proofErr w:type="spellEnd"/>
      <w:r w:rsidRPr="001B246E">
        <w:rPr>
          <w:rFonts w:ascii="Times New Roman" w:hAnsi="Times New Roman"/>
          <w:sz w:val="24"/>
          <w:szCs w:val="24"/>
        </w:rPr>
        <w:t>, 103-121.</w:t>
      </w:r>
    </w:p>
    <w:p w14:paraId="78CBADC2" w14:textId="77777777" w:rsidR="001B246E" w:rsidRPr="001B246E" w:rsidRDefault="001B246E" w:rsidP="001B246E">
      <w:pPr>
        <w:spacing w:line="240" w:lineRule="auto"/>
        <w:rPr>
          <w:rFonts w:ascii="Times New Roman" w:hAnsi="Times New Roman"/>
          <w:sz w:val="24"/>
          <w:szCs w:val="24"/>
          <w:lang w:val="id-ID"/>
        </w:rPr>
      </w:pPr>
      <w:r w:rsidRPr="001B246E">
        <w:rPr>
          <w:rFonts w:ascii="Times New Roman" w:hAnsi="Times New Roman"/>
          <w:sz w:val="24"/>
          <w:szCs w:val="24"/>
        </w:rPr>
        <w:t xml:space="preserve">Saragih, M. R., &amp; </w:t>
      </w:r>
      <w:proofErr w:type="spellStart"/>
      <w:r w:rsidRPr="001B246E">
        <w:rPr>
          <w:rFonts w:ascii="Times New Roman" w:hAnsi="Times New Roman"/>
          <w:sz w:val="24"/>
          <w:szCs w:val="24"/>
        </w:rPr>
        <w:t>Rusdi</w:t>
      </w:r>
      <w:proofErr w:type="spellEnd"/>
      <w:r w:rsidRPr="001B246E">
        <w:rPr>
          <w:rFonts w:ascii="Times New Roman" w:hAnsi="Times New Roman"/>
          <w:sz w:val="24"/>
          <w:szCs w:val="24"/>
        </w:rPr>
        <w:t>. (2022). PENGARUH TAX AVOIDANCE DAN KEBIJAKAN DIVIDEN TERHADAP NILAI PERUSAHAAN DENGAN LEVERAGE SEBAGAI VARIABEL MODERASI. Economic, Accounting, Management and Business</w:t>
      </w:r>
    </w:p>
    <w:p w14:paraId="38D5D4C0" w14:textId="77777777" w:rsidR="001B246E" w:rsidRPr="001B246E" w:rsidRDefault="001B246E" w:rsidP="001B246E">
      <w:pPr>
        <w:spacing w:after="0" w:line="240" w:lineRule="auto"/>
        <w:jc w:val="both"/>
        <w:rPr>
          <w:rFonts w:ascii="Times New Roman" w:hAnsi="Times New Roman"/>
          <w:sz w:val="24"/>
          <w:szCs w:val="24"/>
          <w:lang w:val="id-ID"/>
        </w:rPr>
      </w:pPr>
    </w:p>
    <w:p w14:paraId="7E4FAB87" w14:textId="77777777" w:rsidR="001B246E" w:rsidRDefault="001B246E" w:rsidP="001B246E">
      <w:pPr>
        <w:spacing w:after="0" w:line="240" w:lineRule="auto"/>
        <w:jc w:val="both"/>
        <w:rPr>
          <w:rFonts w:ascii="Book Antiqua" w:hAnsi="Book Antiqua"/>
          <w:lang w:val="id-ID"/>
        </w:rPr>
      </w:pPr>
    </w:p>
    <w:p w14:paraId="51745BD1" w14:textId="77777777" w:rsidR="001B246E" w:rsidRDefault="001B246E" w:rsidP="001B246E">
      <w:pPr>
        <w:spacing w:after="0" w:line="240" w:lineRule="auto"/>
        <w:jc w:val="both"/>
        <w:rPr>
          <w:rFonts w:ascii="Book Antiqua" w:hAnsi="Book Antiqua"/>
          <w:lang w:val="id-ID"/>
        </w:rPr>
      </w:pPr>
    </w:p>
    <w:p w14:paraId="77F351D7" w14:textId="77777777" w:rsidR="001B246E" w:rsidRDefault="001B246E" w:rsidP="001B246E">
      <w:pPr>
        <w:spacing w:after="0" w:line="240" w:lineRule="auto"/>
        <w:jc w:val="both"/>
        <w:rPr>
          <w:rFonts w:ascii="Book Antiqua" w:hAnsi="Book Antiqua"/>
          <w:lang w:val="id-ID"/>
        </w:rPr>
      </w:pPr>
    </w:p>
    <w:p w14:paraId="4C979B0B" w14:textId="77777777" w:rsidR="001B246E" w:rsidRDefault="001B246E" w:rsidP="001B246E">
      <w:pPr>
        <w:spacing w:after="0" w:line="240" w:lineRule="auto"/>
        <w:jc w:val="both"/>
        <w:rPr>
          <w:rFonts w:ascii="Book Antiqua" w:hAnsi="Book Antiqua"/>
          <w:lang w:val="id-ID"/>
        </w:rPr>
      </w:pPr>
    </w:p>
    <w:p w14:paraId="6F23CB3C" w14:textId="77777777" w:rsidR="001B246E" w:rsidRDefault="001B246E" w:rsidP="001B246E">
      <w:pPr>
        <w:spacing w:after="0" w:line="240" w:lineRule="auto"/>
        <w:jc w:val="both"/>
        <w:rPr>
          <w:rFonts w:ascii="Book Antiqua" w:hAnsi="Book Antiqua"/>
          <w:lang w:val="id-ID"/>
        </w:rPr>
      </w:pPr>
    </w:p>
    <w:p w14:paraId="4B38BF9F" w14:textId="77777777" w:rsidR="001B246E" w:rsidRDefault="001B246E" w:rsidP="001B246E">
      <w:pPr>
        <w:spacing w:after="0" w:line="240" w:lineRule="auto"/>
        <w:jc w:val="both"/>
        <w:rPr>
          <w:rFonts w:ascii="Book Antiqua" w:hAnsi="Book Antiqua"/>
          <w:lang w:val="id-ID"/>
        </w:rPr>
      </w:pPr>
    </w:p>
    <w:p w14:paraId="5B1C164B" w14:textId="77777777" w:rsidR="001B246E" w:rsidRDefault="001B246E" w:rsidP="001B246E">
      <w:pPr>
        <w:spacing w:after="0" w:line="240" w:lineRule="auto"/>
        <w:jc w:val="both"/>
        <w:rPr>
          <w:rFonts w:ascii="Book Antiqua" w:hAnsi="Book Antiqua"/>
          <w:lang w:val="id-ID"/>
        </w:rPr>
      </w:pPr>
    </w:p>
    <w:p w14:paraId="5F902BC9" w14:textId="77777777" w:rsidR="001B246E" w:rsidRDefault="001B246E" w:rsidP="001B246E">
      <w:pPr>
        <w:spacing w:after="0" w:line="240" w:lineRule="auto"/>
        <w:jc w:val="both"/>
        <w:rPr>
          <w:rFonts w:ascii="Book Antiqua" w:hAnsi="Book Antiqua"/>
          <w:lang w:val="id-ID"/>
        </w:rPr>
      </w:pPr>
    </w:p>
    <w:p w14:paraId="38ECB77B" w14:textId="77777777" w:rsidR="001B246E" w:rsidRDefault="001B246E" w:rsidP="001B246E">
      <w:pPr>
        <w:spacing w:after="0" w:line="240" w:lineRule="auto"/>
        <w:jc w:val="both"/>
        <w:rPr>
          <w:rFonts w:ascii="Book Antiqua" w:hAnsi="Book Antiqua"/>
          <w:lang w:val="id-ID"/>
        </w:rPr>
      </w:pPr>
    </w:p>
    <w:p w14:paraId="6C47AE04" w14:textId="77777777" w:rsidR="001B246E" w:rsidRDefault="001B246E" w:rsidP="001B246E">
      <w:pPr>
        <w:spacing w:after="0" w:line="240" w:lineRule="auto"/>
        <w:jc w:val="both"/>
        <w:rPr>
          <w:rFonts w:ascii="Book Antiqua" w:hAnsi="Book Antiqua"/>
          <w:lang w:val="id-ID"/>
        </w:rPr>
      </w:pPr>
    </w:p>
    <w:p w14:paraId="14EBC279" w14:textId="77777777" w:rsidR="001B246E" w:rsidRDefault="001B246E" w:rsidP="001B246E">
      <w:pPr>
        <w:spacing w:after="0" w:line="240" w:lineRule="auto"/>
        <w:jc w:val="both"/>
        <w:rPr>
          <w:rFonts w:ascii="Book Antiqua" w:hAnsi="Book Antiqua"/>
          <w:lang w:val="id-ID"/>
        </w:rPr>
      </w:pPr>
    </w:p>
    <w:p w14:paraId="3390488A" w14:textId="77777777" w:rsidR="001B246E" w:rsidRDefault="001B246E" w:rsidP="001B246E">
      <w:pPr>
        <w:spacing w:after="0" w:line="240" w:lineRule="auto"/>
        <w:jc w:val="both"/>
        <w:rPr>
          <w:rFonts w:ascii="Book Antiqua" w:hAnsi="Book Antiqua"/>
          <w:lang w:val="id-ID"/>
        </w:rPr>
      </w:pPr>
    </w:p>
    <w:p w14:paraId="413BB2E5" w14:textId="77777777" w:rsidR="001B246E" w:rsidRDefault="001B246E" w:rsidP="001B246E">
      <w:pPr>
        <w:spacing w:after="0" w:line="240" w:lineRule="auto"/>
        <w:jc w:val="both"/>
        <w:rPr>
          <w:rFonts w:ascii="Book Antiqua" w:hAnsi="Book Antiqua"/>
          <w:lang w:val="id-ID"/>
        </w:rPr>
      </w:pPr>
    </w:p>
    <w:p w14:paraId="2A4AD016" w14:textId="77777777" w:rsidR="001B246E" w:rsidRPr="00E63399" w:rsidRDefault="001B246E" w:rsidP="001B246E">
      <w:pPr>
        <w:spacing w:after="0" w:line="240" w:lineRule="auto"/>
        <w:jc w:val="both"/>
        <w:rPr>
          <w:rFonts w:ascii="Book Antiqua" w:hAnsi="Book Antiqua"/>
        </w:rPr>
      </w:pPr>
    </w:p>
    <w:p w14:paraId="131DAE1E" w14:textId="77777777" w:rsidR="001B246E" w:rsidRDefault="001B246E" w:rsidP="001B246E">
      <w:pPr>
        <w:spacing w:after="0" w:line="240" w:lineRule="auto"/>
        <w:jc w:val="both"/>
        <w:rPr>
          <w:rFonts w:ascii="Book Antiqua" w:hAnsi="Book Antiqua"/>
        </w:rPr>
      </w:pPr>
    </w:p>
    <w:p w14:paraId="74AD6B5E" w14:textId="77777777" w:rsidR="001B246E" w:rsidRDefault="001B246E" w:rsidP="001B246E">
      <w:pPr>
        <w:spacing w:after="0" w:line="240" w:lineRule="auto"/>
        <w:jc w:val="both"/>
        <w:rPr>
          <w:rFonts w:ascii="Book Antiqua" w:hAnsi="Book Antiqua"/>
        </w:rPr>
      </w:pPr>
    </w:p>
    <w:p w14:paraId="3BFCF760" w14:textId="77777777" w:rsidR="001B246E" w:rsidRDefault="001B246E" w:rsidP="001B246E">
      <w:pPr>
        <w:spacing w:after="0" w:line="240" w:lineRule="auto"/>
        <w:jc w:val="both"/>
        <w:rPr>
          <w:rFonts w:ascii="Book Antiqua" w:hAnsi="Book Antiqua"/>
        </w:rPr>
      </w:pPr>
    </w:p>
    <w:p w14:paraId="72AAEC06" w14:textId="77777777" w:rsidR="001B246E" w:rsidRDefault="001B246E" w:rsidP="001B246E">
      <w:pPr>
        <w:spacing w:after="0" w:line="240" w:lineRule="auto"/>
        <w:jc w:val="both"/>
        <w:rPr>
          <w:rFonts w:ascii="Book Antiqua" w:hAnsi="Book Antiqua"/>
        </w:rPr>
      </w:pPr>
    </w:p>
    <w:p w14:paraId="222D8D54" w14:textId="77777777" w:rsidR="001B246E" w:rsidRDefault="001B246E" w:rsidP="001B246E">
      <w:pPr>
        <w:spacing w:after="0" w:line="240" w:lineRule="auto"/>
        <w:jc w:val="both"/>
        <w:rPr>
          <w:rFonts w:ascii="Book Antiqua" w:hAnsi="Book Antiqua"/>
        </w:rPr>
      </w:pPr>
    </w:p>
    <w:p w14:paraId="48939FC3" w14:textId="77777777" w:rsidR="001B246E" w:rsidRDefault="001B246E" w:rsidP="001B246E">
      <w:pPr>
        <w:spacing w:after="0" w:line="240" w:lineRule="auto"/>
        <w:jc w:val="both"/>
        <w:rPr>
          <w:rFonts w:ascii="Book Antiqua" w:hAnsi="Book Antiqua"/>
        </w:rPr>
      </w:pPr>
    </w:p>
    <w:p w14:paraId="6264EA48" w14:textId="77777777" w:rsidR="001B246E" w:rsidRDefault="001B246E" w:rsidP="001B246E">
      <w:pPr>
        <w:spacing w:after="0" w:line="240" w:lineRule="auto"/>
        <w:jc w:val="both"/>
        <w:rPr>
          <w:rFonts w:ascii="Book Antiqua" w:hAnsi="Book Antiqua"/>
        </w:rPr>
      </w:pPr>
    </w:p>
    <w:p w14:paraId="547CC251" w14:textId="77777777" w:rsidR="001B246E" w:rsidRDefault="001B246E" w:rsidP="001B246E">
      <w:pPr>
        <w:spacing w:after="0" w:line="240" w:lineRule="auto"/>
        <w:jc w:val="both"/>
        <w:rPr>
          <w:rFonts w:ascii="Book Antiqua" w:hAnsi="Book Antiqua"/>
        </w:rPr>
      </w:pPr>
    </w:p>
    <w:p w14:paraId="5137886C" w14:textId="77777777" w:rsidR="001B246E" w:rsidRDefault="001B246E" w:rsidP="001B246E">
      <w:pPr>
        <w:spacing w:after="0" w:line="240" w:lineRule="auto"/>
        <w:jc w:val="both"/>
        <w:rPr>
          <w:rFonts w:ascii="Book Antiqua" w:hAnsi="Book Antiqua"/>
        </w:rPr>
      </w:pPr>
    </w:p>
    <w:p w14:paraId="5A797FC2" w14:textId="77777777" w:rsidR="001B246E" w:rsidRDefault="001B246E" w:rsidP="001B246E">
      <w:pPr>
        <w:spacing w:after="0" w:line="240" w:lineRule="auto"/>
        <w:jc w:val="both"/>
        <w:rPr>
          <w:rFonts w:ascii="Book Antiqua" w:hAnsi="Book Antiqua"/>
        </w:rPr>
      </w:pPr>
    </w:p>
    <w:p w14:paraId="02271E3B" w14:textId="77777777" w:rsidR="001B246E" w:rsidRDefault="001B246E" w:rsidP="001B246E">
      <w:pPr>
        <w:spacing w:after="0" w:line="240" w:lineRule="auto"/>
        <w:jc w:val="both"/>
        <w:rPr>
          <w:rFonts w:ascii="Book Antiqua" w:hAnsi="Book Antiqua"/>
        </w:rPr>
      </w:pPr>
    </w:p>
    <w:p w14:paraId="31BF6E5D" w14:textId="77777777" w:rsidR="001B246E" w:rsidRDefault="001B246E" w:rsidP="001B246E">
      <w:pPr>
        <w:spacing w:after="0" w:line="240" w:lineRule="auto"/>
        <w:jc w:val="both"/>
        <w:rPr>
          <w:rFonts w:ascii="Book Antiqua" w:hAnsi="Book Antiqua"/>
        </w:rPr>
      </w:pPr>
    </w:p>
    <w:p w14:paraId="17F9B0B8" w14:textId="77777777" w:rsidR="001B246E" w:rsidRDefault="001B246E" w:rsidP="001B246E">
      <w:pPr>
        <w:spacing w:after="0" w:line="240" w:lineRule="auto"/>
        <w:jc w:val="both"/>
        <w:rPr>
          <w:rFonts w:ascii="Book Antiqua" w:hAnsi="Book Antiqua"/>
        </w:rPr>
      </w:pPr>
    </w:p>
    <w:p w14:paraId="60FD3F89" w14:textId="77777777" w:rsidR="001B246E" w:rsidRDefault="001B246E" w:rsidP="001B246E">
      <w:pPr>
        <w:spacing w:after="0" w:line="240" w:lineRule="auto"/>
        <w:jc w:val="both"/>
        <w:rPr>
          <w:rFonts w:ascii="Book Antiqua" w:hAnsi="Book Antiqua"/>
        </w:rPr>
      </w:pPr>
    </w:p>
    <w:p w14:paraId="6E7B498D" w14:textId="77777777" w:rsidR="001B246E" w:rsidRDefault="001B246E" w:rsidP="001B246E">
      <w:pPr>
        <w:spacing w:after="0" w:line="240" w:lineRule="auto"/>
        <w:jc w:val="both"/>
        <w:rPr>
          <w:rFonts w:ascii="Book Antiqua" w:hAnsi="Book Antiqua"/>
        </w:rPr>
      </w:pPr>
    </w:p>
    <w:p w14:paraId="0AC19DD0" w14:textId="77777777" w:rsidR="001B246E" w:rsidRDefault="001B246E" w:rsidP="001B246E">
      <w:pPr>
        <w:spacing w:after="0" w:line="240" w:lineRule="auto"/>
        <w:jc w:val="both"/>
        <w:rPr>
          <w:rFonts w:ascii="Book Antiqua" w:hAnsi="Book Antiqua"/>
        </w:rPr>
      </w:pPr>
    </w:p>
    <w:p w14:paraId="40CFE424" w14:textId="77777777" w:rsidR="001B246E" w:rsidRDefault="001B246E" w:rsidP="001B246E">
      <w:pPr>
        <w:spacing w:after="0" w:line="240" w:lineRule="auto"/>
        <w:jc w:val="both"/>
        <w:rPr>
          <w:rFonts w:ascii="Book Antiqua" w:hAnsi="Book Antiqua"/>
        </w:rPr>
      </w:pPr>
    </w:p>
    <w:p w14:paraId="02702009" w14:textId="77777777" w:rsidR="001B246E" w:rsidRDefault="001B246E" w:rsidP="001B246E">
      <w:pPr>
        <w:spacing w:after="0" w:line="240" w:lineRule="auto"/>
        <w:jc w:val="both"/>
        <w:rPr>
          <w:rFonts w:ascii="Book Antiqua" w:hAnsi="Book Antiqua"/>
        </w:rPr>
      </w:pPr>
    </w:p>
    <w:p w14:paraId="22899C6A" w14:textId="77777777" w:rsidR="001B246E" w:rsidRDefault="001B246E" w:rsidP="001B246E">
      <w:pPr>
        <w:spacing w:after="0" w:line="240" w:lineRule="auto"/>
        <w:jc w:val="both"/>
        <w:rPr>
          <w:rFonts w:ascii="Book Antiqua" w:hAnsi="Book Antiqua"/>
        </w:rPr>
      </w:pPr>
    </w:p>
    <w:p w14:paraId="14424942" w14:textId="77777777" w:rsidR="001B246E" w:rsidRDefault="001B246E" w:rsidP="001B246E">
      <w:pPr>
        <w:spacing w:after="0" w:line="240" w:lineRule="auto"/>
        <w:jc w:val="both"/>
        <w:rPr>
          <w:rFonts w:ascii="Book Antiqua" w:hAnsi="Book Antiqua"/>
        </w:rPr>
      </w:pPr>
    </w:p>
    <w:p w14:paraId="4E011CAD" w14:textId="77777777" w:rsidR="001B246E" w:rsidRDefault="001B246E" w:rsidP="001B246E">
      <w:pPr>
        <w:spacing w:after="0" w:line="240" w:lineRule="auto"/>
        <w:jc w:val="both"/>
        <w:rPr>
          <w:rFonts w:ascii="Book Antiqua" w:hAnsi="Book Antiqua"/>
        </w:rPr>
      </w:pPr>
    </w:p>
    <w:p w14:paraId="1BB5FF6D" w14:textId="77777777" w:rsidR="001B246E" w:rsidRDefault="001B246E" w:rsidP="001B246E">
      <w:pPr>
        <w:spacing w:after="0" w:line="240" w:lineRule="auto"/>
        <w:jc w:val="both"/>
        <w:rPr>
          <w:rFonts w:ascii="Book Antiqua" w:hAnsi="Book Antiqua"/>
        </w:rPr>
      </w:pPr>
    </w:p>
    <w:p w14:paraId="3014C5A0" w14:textId="77777777" w:rsidR="001B246E" w:rsidRDefault="001B246E" w:rsidP="001B246E">
      <w:pPr>
        <w:spacing w:after="0" w:line="240" w:lineRule="auto"/>
        <w:jc w:val="both"/>
        <w:rPr>
          <w:rFonts w:ascii="Book Antiqua" w:hAnsi="Book Antiqua"/>
        </w:rPr>
      </w:pPr>
    </w:p>
    <w:p w14:paraId="27EE5A7A" w14:textId="77777777" w:rsidR="001B246E" w:rsidRDefault="001B246E" w:rsidP="001B246E">
      <w:pPr>
        <w:spacing w:after="0" w:line="240" w:lineRule="auto"/>
        <w:jc w:val="both"/>
        <w:rPr>
          <w:rFonts w:ascii="Book Antiqua" w:hAnsi="Book Antiqua"/>
        </w:rPr>
      </w:pPr>
    </w:p>
    <w:p w14:paraId="7E11BB81" w14:textId="77777777" w:rsidR="001B246E" w:rsidRDefault="001B246E" w:rsidP="001B246E">
      <w:pPr>
        <w:spacing w:after="0" w:line="240" w:lineRule="auto"/>
        <w:jc w:val="both"/>
        <w:rPr>
          <w:rFonts w:ascii="Book Antiqua" w:hAnsi="Book Antiqua"/>
        </w:rPr>
      </w:pPr>
    </w:p>
    <w:p w14:paraId="0953451E" w14:textId="77777777" w:rsidR="001B246E" w:rsidRDefault="001B246E" w:rsidP="001B246E">
      <w:pPr>
        <w:spacing w:after="0" w:line="240" w:lineRule="auto"/>
        <w:jc w:val="both"/>
        <w:rPr>
          <w:rFonts w:ascii="Book Antiqua" w:hAnsi="Book Antiqua"/>
        </w:rPr>
      </w:pPr>
    </w:p>
    <w:p w14:paraId="5A8F501C" w14:textId="77777777" w:rsidR="001B246E" w:rsidRDefault="001B246E" w:rsidP="001B246E">
      <w:pPr>
        <w:spacing w:after="0" w:line="240" w:lineRule="auto"/>
        <w:jc w:val="both"/>
        <w:rPr>
          <w:rFonts w:ascii="Book Antiqua" w:hAnsi="Book Antiqua"/>
        </w:rPr>
      </w:pPr>
    </w:p>
    <w:p w14:paraId="47013590" w14:textId="77777777" w:rsidR="001B246E" w:rsidRDefault="001B246E" w:rsidP="001B246E">
      <w:pPr>
        <w:spacing w:after="0" w:line="240" w:lineRule="auto"/>
        <w:jc w:val="both"/>
        <w:rPr>
          <w:rFonts w:ascii="Book Antiqua" w:hAnsi="Book Antiqua"/>
        </w:rPr>
      </w:pPr>
    </w:p>
    <w:p w14:paraId="1470A4AA" w14:textId="77777777" w:rsidR="001B246E" w:rsidRDefault="001B246E" w:rsidP="001B246E">
      <w:pPr>
        <w:spacing w:after="0" w:line="240" w:lineRule="auto"/>
        <w:jc w:val="both"/>
        <w:rPr>
          <w:rFonts w:ascii="Book Antiqua" w:hAnsi="Book Antiqua"/>
        </w:rPr>
      </w:pPr>
    </w:p>
    <w:p w14:paraId="4069CEF2" w14:textId="77777777" w:rsidR="001B246E" w:rsidRDefault="001B246E" w:rsidP="001B246E">
      <w:pPr>
        <w:spacing w:after="0" w:line="240" w:lineRule="auto"/>
        <w:jc w:val="both"/>
        <w:rPr>
          <w:rFonts w:ascii="Book Antiqua" w:hAnsi="Book Antiqua"/>
        </w:rPr>
      </w:pPr>
    </w:p>
    <w:p w14:paraId="3634F4CE" w14:textId="77777777" w:rsidR="001B246E" w:rsidRDefault="001B246E" w:rsidP="001B246E">
      <w:pPr>
        <w:spacing w:after="0" w:line="240" w:lineRule="auto"/>
        <w:jc w:val="both"/>
        <w:rPr>
          <w:rFonts w:ascii="Book Antiqua" w:hAnsi="Book Antiqua"/>
        </w:rPr>
      </w:pPr>
    </w:p>
    <w:p w14:paraId="28A042FA" w14:textId="77777777" w:rsidR="001B246E" w:rsidRDefault="001B246E" w:rsidP="001B246E">
      <w:pPr>
        <w:spacing w:after="0" w:line="240" w:lineRule="auto"/>
        <w:jc w:val="both"/>
        <w:rPr>
          <w:rFonts w:ascii="Book Antiqua" w:hAnsi="Book Antiqua"/>
        </w:rPr>
      </w:pPr>
    </w:p>
    <w:p w14:paraId="273636E1" w14:textId="77777777" w:rsidR="001B246E" w:rsidRDefault="001B246E" w:rsidP="001B246E">
      <w:pPr>
        <w:spacing w:after="0" w:line="240" w:lineRule="auto"/>
        <w:jc w:val="both"/>
        <w:rPr>
          <w:rFonts w:ascii="Book Antiqua" w:hAnsi="Book Antiqua"/>
        </w:rPr>
      </w:pPr>
    </w:p>
    <w:p w14:paraId="65E42935" w14:textId="77777777" w:rsidR="001B246E" w:rsidRDefault="001B246E" w:rsidP="001B246E">
      <w:pPr>
        <w:spacing w:after="0" w:line="240" w:lineRule="auto"/>
        <w:jc w:val="both"/>
        <w:rPr>
          <w:rFonts w:ascii="Book Antiqua" w:hAnsi="Book Antiqua"/>
        </w:rPr>
      </w:pPr>
    </w:p>
    <w:p w14:paraId="7D0DBD6D" w14:textId="77777777" w:rsidR="001B246E" w:rsidRDefault="001B246E" w:rsidP="001B246E">
      <w:pPr>
        <w:spacing w:after="0" w:line="240" w:lineRule="auto"/>
        <w:jc w:val="both"/>
        <w:rPr>
          <w:rFonts w:ascii="Book Antiqua" w:hAnsi="Book Antiqua"/>
        </w:rPr>
      </w:pPr>
    </w:p>
    <w:p w14:paraId="13290360" w14:textId="77777777" w:rsidR="001B246E" w:rsidRDefault="001B246E" w:rsidP="001B246E">
      <w:pPr>
        <w:spacing w:after="0" w:line="240" w:lineRule="auto"/>
        <w:jc w:val="both"/>
        <w:rPr>
          <w:rFonts w:ascii="Book Antiqua" w:hAnsi="Book Antiqua"/>
        </w:rPr>
      </w:pPr>
    </w:p>
    <w:p w14:paraId="27732842" w14:textId="77777777" w:rsidR="001B246E" w:rsidRDefault="001B246E" w:rsidP="001B246E">
      <w:pPr>
        <w:spacing w:after="0" w:line="240" w:lineRule="auto"/>
        <w:jc w:val="both"/>
        <w:rPr>
          <w:rFonts w:ascii="Book Antiqua" w:hAnsi="Book Antiqua"/>
        </w:rPr>
      </w:pPr>
    </w:p>
    <w:p w14:paraId="07DC302A" w14:textId="77777777" w:rsidR="001B246E" w:rsidRDefault="001B246E" w:rsidP="001B246E">
      <w:pPr>
        <w:spacing w:after="0" w:line="240" w:lineRule="auto"/>
        <w:jc w:val="both"/>
        <w:rPr>
          <w:rFonts w:ascii="Book Antiqua" w:hAnsi="Book Antiqua"/>
        </w:rPr>
      </w:pPr>
    </w:p>
    <w:p w14:paraId="253079FA" w14:textId="77777777" w:rsidR="001B246E" w:rsidRDefault="001B246E" w:rsidP="001B246E">
      <w:pPr>
        <w:spacing w:after="0" w:line="240" w:lineRule="auto"/>
        <w:jc w:val="both"/>
        <w:rPr>
          <w:rFonts w:ascii="Book Antiqua" w:hAnsi="Book Antiqua"/>
        </w:rPr>
      </w:pPr>
    </w:p>
    <w:p w14:paraId="4FC42092" w14:textId="77777777" w:rsidR="001B246E" w:rsidRDefault="001B246E" w:rsidP="001B246E">
      <w:pPr>
        <w:spacing w:after="0" w:line="240" w:lineRule="auto"/>
        <w:jc w:val="both"/>
        <w:rPr>
          <w:rFonts w:ascii="Book Antiqua" w:hAnsi="Book Antiqua"/>
        </w:rPr>
      </w:pPr>
    </w:p>
    <w:p w14:paraId="32225615" w14:textId="77777777" w:rsidR="001B246E" w:rsidRDefault="001B246E" w:rsidP="001B246E">
      <w:pPr>
        <w:spacing w:after="0" w:line="240" w:lineRule="auto"/>
        <w:jc w:val="both"/>
        <w:rPr>
          <w:rFonts w:ascii="Book Antiqua" w:hAnsi="Book Antiqua"/>
        </w:rPr>
      </w:pPr>
    </w:p>
    <w:p w14:paraId="6A4D43AF" w14:textId="77777777" w:rsidR="001B246E" w:rsidRDefault="001B246E" w:rsidP="001B246E">
      <w:pPr>
        <w:spacing w:after="0" w:line="240" w:lineRule="auto"/>
        <w:jc w:val="both"/>
        <w:rPr>
          <w:rFonts w:ascii="Book Antiqua" w:hAnsi="Book Antiqua"/>
        </w:rPr>
      </w:pPr>
    </w:p>
    <w:p w14:paraId="312A8B88" w14:textId="77777777" w:rsidR="001B246E" w:rsidRDefault="001B246E" w:rsidP="001B246E">
      <w:pPr>
        <w:spacing w:after="0" w:line="240" w:lineRule="auto"/>
        <w:jc w:val="both"/>
        <w:rPr>
          <w:rFonts w:ascii="Book Antiqua" w:hAnsi="Book Antiqua"/>
        </w:rPr>
      </w:pPr>
    </w:p>
    <w:p w14:paraId="4837BD04" w14:textId="77777777" w:rsidR="001B246E" w:rsidRDefault="001B246E" w:rsidP="001B246E">
      <w:pPr>
        <w:spacing w:after="0" w:line="240" w:lineRule="auto"/>
        <w:jc w:val="both"/>
        <w:rPr>
          <w:rFonts w:ascii="Book Antiqua" w:hAnsi="Book Antiqua"/>
        </w:rPr>
      </w:pPr>
    </w:p>
    <w:p w14:paraId="1D5B2FC7" w14:textId="77777777" w:rsidR="001B246E" w:rsidRDefault="001B246E" w:rsidP="001B246E">
      <w:pPr>
        <w:spacing w:after="0" w:line="240" w:lineRule="auto"/>
        <w:jc w:val="both"/>
        <w:rPr>
          <w:rFonts w:ascii="Book Antiqua" w:hAnsi="Book Antiqua"/>
        </w:rPr>
      </w:pPr>
    </w:p>
    <w:p w14:paraId="4E44994B" w14:textId="77777777" w:rsidR="001B246E" w:rsidRDefault="001B246E" w:rsidP="001B246E">
      <w:pPr>
        <w:spacing w:after="0" w:line="240" w:lineRule="auto"/>
        <w:jc w:val="both"/>
        <w:rPr>
          <w:rFonts w:ascii="Book Antiqua" w:hAnsi="Book Antiqua"/>
        </w:rPr>
      </w:pPr>
    </w:p>
    <w:p w14:paraId="38B9AE55" w14:textId="77777777" w:rsidR="001B246E" w:rsidRDefault="001B246E" w:rsidP="001B246E">
      <w:pPr>
        <w:spacing w:after="0" w:line="240" w:lineRule="auto"/>
        <w:jc w:val="both"/>
        <w:rPr>
          <w:rFonts w:ascii="Book Antiqua" w:hAnsi="Book Antiqua"/>
        </w:rPr>
      </w:pPr>
    </w:p>
    <w:p w14:paraId="4661D5C9" w14:textId="77777777" w:rsidR="001B246E" w:rsidRDefault="001B246E" w:rsidP="001B246E">
      <w:pPr>
        <w:spacing w:after="0" w:line="240" w:lineRule="auto"/>
        <w:jc w:val="both"/>
        <w:rPr>
          <w:rFonts w:ascii="Book Antiqua" w:hAnsi="Book Antiqua"/>
        </w:rPr>
      </w:pPr>
    </w:p>
    <w:p w14:paraId="325350DE" w14:textId="77777777" w:rsidR="001B246E" w:rsidRDefault="001B246E" w:rsidP="001B246E">
      <w:pPr>
        <w:spacing w:after="0" w:line="240" w:lineRule="auto"/>
        <w:jc w:val="both"/>
        <w:rPr>
          <w:rFonts w:ascii="Book Antiqua" w:hAnsi="Book Antiqua"/>
        </w:rPr>
      </w:pPr>
    </w:p>
    <w:p w14:paraId="41522E1D" w14:textId="77777777" w:rsidR="001B246E" w:rsidRDefault="001B246E" w:rsidP="001B246E">
      <w:pPr>
        <w:spacing w:after="0" w:line="240" w:lineRule="auto"/>
        <w:jc w:val="both"/>
        <w:rPr>
          <w:rFonts w:ascii="Book Antiqua" w:hAnsi="Book Antiqua"/>
        </w:rPr>
      </w:pPr>
    </w:p>
    <w:p w14:paraId="08BFE3BB" w14:textId="77777777" w:rsidR="001B246E" w:rsidRDefault="001B246E" w:rsidP="001B246E">
      <w:pPr>
        <w:spacing w:after="0" w:line="240" w:lineRule="auto"/>
        <w:jc w:val="both"/>
        <w:rPr>
          <w:rFonts w:ascii="Book Antiqua" w:hAnsi="Book Antiqua"/>
        </w:rPr>
      </w:pPr>
    </w:p>
    <w:p w14:paraId="44904491" w14:textId="77777777" w:rsidR="001B246E" w:rsidRDefault="001B246E" w:rsidP="001B246E">
      <w:pPr>
        <w:spacing w:after="0" w:line="240" w:lineRule="auto"/>
        <w:jc w:val="both"/>
        <w:rPr>
          <w:rFonts w:ascii="Book Antiqua" w:hAnsi="Book Antiqua"/>
        </w:rPr>
      </w:pPr>
    </w:p>
    <w:p w14:paraId="6DA33B06" w14:textId="77777777" w:rsidR="001B246E" w:rsidRDefault="001B246E" w:rsidP="001B246E">
      <w:pPr>
        <w:spacing w:after="0" w:line="240" w:lineRule="auto"/>
        <w:jc w:val="both"/>
        <w:rPr>
          <w:rFonts w:ascii="Book Antiqua" w:hAnsi="Book Antiqua"/>
        </w:rPr>
      </w:pPr>
    </w:p>
    <w:p w14:paraId="2A1C58E8" w14:textId="77777777" w:rsidR="001B246E" w:rsidRDefault="001B246E" w:rsidP="001B246E">
      <w:pPr>
        <w:spacing w:after="0" w:line="240" w:lineRule="auto"/>
        <w:jc w:val="both"/>
        <w:rPr>
          <w:rFonts w:ascii="Book Antiqua" w:hAnsi="Book Antiqua"/>
        </w:rPr>
      </w:pPr>
    </w:p>
    <w:p w14:paraId="1C8B7C59" w14:textId="77777777" w:rsidR="001B246E" w:rsidRDefault="001B246E" w:rsidP="001B246E">
      <w:pPr>
        <w:spacing w:after="0" w:line="240" w:lineRule="auto"/>
        <w:jc w:val="both"/>
        <w:rPr>
          <w:rFonts w:ascii="Book Antiqua" w:hAnsi="Book Antiqua"/>
        </w:rPr>
      </w:pPr>
    </w:p>
    <w:p w14:paraId="2E2E216C" w14:textId="77777777" w:rsidR="001B246E" w:rsidRDefault="001B246E" w:rsidP="001B246E">
      <w:pPr>
        <w:spacing w:after="0" w:line="240" w:lineRule="auto"/>
        <w:jc w:val="both"/>
        <w:rPr>
          <w:rFonts w:ascii="Book Antiqua" w:hAnsi="Book Antiqua"/>
        </w:rPr>
      </w:pPr>
    </w:p>
    <w:p w14:paraId="3AC503D4" w14:textId="77777777" w:rsidR="001B246E" w:rsidRDefault="001B246E" w:rsidP="001B246E">
      <w:pPr>
        <w:spacing w:after="0" w:line="240" w:lineRule="auto"/>
        <w:jc w:val="both"/>
        <w:rPr>
          <w:rFonts w:ascii="Book Antiqua" w:hAnsi="Book Antiqua"/>
        </w:rPr>
      </w:pPr>
    </w:p>
    <w:p w14:paraId="33309C74" w14:textId="77777777" w:rsidR="001B246E" w:rsidRDefault="001B246E" w:rsidP="001B246E">
      <w:pPr>
        <w:spacing w:after="0" w:line="240" w:lineRule="auto"/>
        <w:jc w:val="both"/>
        <w:rPr>
          <w:rFonts w:ascii="Book Antiqua" w:hAnsi="Book Antiqua"/>
        </w:rPr>
      </w:pPr>
    </w:p>
    <w:p w14:paraId="6AEEF012" w14:textId="77777777" w:rsidR="001B246E" w:rsidRDefault="001B246E" w:rsidP="001B246E">
      <w:pPr>
        <w:spacing w:after="0" w:line="240" w:lineRule="auto"/>
        <w:jc w:val="both"/>
        <w:rPr>
          <w:rFonts w:ascii="Book Antiqua" w:hAnsi="Book Antiqua"/>
        </w:rPr>
      </w:pPr>
    </w:p>
    <w:p w14:paraId="6B7CCBE3" w14:textId="77777777" w:rsidR="001B246E" w:rsidRDefault="001B246E" w:rsidP="001B246E">
      <w:pPr>
        <w:spacing w:after="0" w:line="240" w:lineRule="auto"/>
        <w:jc w:val="both"/>
        <w:rPr>
          <w:rFonts w:ascii="Book Antiqua" w:hAnsi="Book Antiqua"/>
        </w:rPr>
      </w:pPr>
    </w:p>
    <w:p w14:paraId="2DA6AC4A" w14:textId="77777777" w:rsidR="001B246E" w:rsidRDefault="001B246E" w:rsidP="001B246E">
      <w:pPr>
        <w:spacing w:after="0" w:line="240" w:lineRule="auto"/>
        <w:jc w:val="both"/>
        <w:rPr>
          <w:rFonts w:ascii="Book Antiqua" w:hAnsi="Book Antiqua"/>
        </w:rPr>
      </w:pPr>
    </w:p>
    <w:p w14:paraId="6E2C7137" w14:textId="77777777" w:rsidR="001B246E" w:rsidRDefault="001B246E" w:rsidP="001B246E">
      <w:pPr>
        <w:spacing w:after="0" w:line="240" w:lineRule="auto"/>
        <w:jc w:val="both"/>
        <w:rPr>
          <w:rFonts w:ascii="Book Antiqua" w:hAnsi="Book Antiqua"/>
        </w:rPr>
      </w:pPr>
    </w:p>
    <w:p w14:paraId="3A003F1F" w14:textId="77777777" w:rsidR="001B246E" w:rsidRDefault="001B246E" w:rsidP="001B246E">
      <w:pPr>
        <w:spacing w:after="0" w:line="240" w:lineRule="auto"/>
        <w:jc w:val="both"/>
        <w:rPr>
          <w:rFonts w:ascii="Book Antiqua" w:hAnsi="Book Antiqua"/>
        </w:rPr>
      </w:pPr>
    </w:p>
    <w:p w14:paraId="368250B8" w14:textId="77777777" w:rsidR="001B246E" w:rsidRDefault="001B246E" w:rsidP="001B246E">
      <w:pPr>
        <w:spacing w:after="0" w:line="240" w:lineRule="auto"/>
        <w:jc w:val="both"/>
        <w:rPr>
          <w:rFonts w:ascii="Book Antiqua" w:hAnsi="Book Antiqua"/>
        </w:rPr>
      </w:pPr>
    </w:p>
    <w:p w14:paraId="405F6F1F" w14:textId="77777777" w:rsidR="001B246E" w:rsidRDefault="001B246E" w:rsidP="001B246E">
      <w:pPr>
        <w:spacing w:after="0" w:line="240" w:lineRule="auto"/>
        <w:jc w:val="both"/>
        <w:rPr>
          <w:rFonts w:ascii="Book Antiqua" w:hAnsi="Book Antiqua"/>
        </w:rPr>
      </w:pPr>
    </w:p>
    <w:p w14:paraId="2836CEA8" w14:textId="77777777" w:rsidR="001B246E" w:rsidRDefault="001B246E" w:rsidP="001B246E">
      <w:pPr>
        <w:spacing w:after="0" w:line="240" w:lineRule="auto"/>
        <w:jc w:val="both"/>
        <w:rPr>
          <w:rFonts w:ascii="Book Antiqua" w:hAnsi="Book Antiqua"/>
        </w:rPr>
      </w:pPr>
    </w:p>
    <w:p w14:paraId="59A2C711" w14:textId="77777777" w:rsidR="001B246E" w:rsidRDefault="001B246E" w:rsidP="001B246E">
      <w:pPr>
        <w:spacing w:after="0" w:line="240" w:lineRule="auto"/>
        <w:jc w:val="both"/>
        <w:rPr>
          <w:rFonts w:ascii="Book Antiqua" w:hAnsi="Book Antiqua"/>
        </w:rPr>
      </w:pPr>
    </w:p>
    <w:p w14:paraId="54BBAE51" w14:textId="77777777" w:rsidR="001B246E" w:rsidRDefault="001B246E" w:rsidP="001B246E">
      <w:pPr>
        <w:spacing w:after="0" w:line="240" w:lineRule="auto"/>
        <w:jc w:val="both"/>
        <w:rPr>
          <w:rFonts w:ascii="Book Antiqua" w:hAnsi="Book Antiqua"/>
        </w:rPr>
      </w:pPr>
    </w:p>
    <w:p w14:paraId="3F1B3CC8" w14:textId="77777777" w:rsidR="001B246E" w:rsidRDefault="001B246E" w:rsidP="001B246E">
      <w:pPr>
        <w:spacing w:after="0" w:line="240" w:lineRule="auto"/>
        <w:jc w:val="both"/>
        <w:rPr>
          <w:rFonts w:ascii="Book Antiqua" w:hAnsi="Book Antiqua"/>
        </w:rPr>
      </w:pPr>
    </w:p>
    <w:p w14:paraId="12F798F4" w14:textId="77777777" w:rsidR="001B246E" w:rsidRDefault="001B246E" w:rsidP="001B246E">
      <w:pPr>
        <w:spacing w:after="0" w:line="240" w:lineRule="auto"/>
        <w:jc w:val="both"/>
        <w:rPr>
          <w:rFonts w:ascii="Book Antiqua" w:hAnsi="Book Antiqua"/>
        </w:rPr>
      </w:pPr>
    </w:p>
    <w:p w14:paraId="3FB38961" w14:textId="77777777" w:rsidR="001B246E" w:rsidRDefault="001B246E" w:rsidP="001B246E">
      <w:pPr>
        <w:spacing w:after="0" w:line="240" w:lineRule="auto"/>
        <w:jc w:val="both"/>
        <w:rPr>
          <w:rFonts w:ascii="Book Antiqua" w:hAnsi="Book Antiqua"/>
        </w:rPr>
      </w:pPr>
    </w:p>
    <w:p w14:paraId="65AA25AD" w14:textId="77777777" w:rsidR="001B246E" w:rsidRDefault="001B246E" w:rsidP="001B246E">
      <w:pPr>
        <w:spacing w:after="0" w:line="240" w:lineRule="auto"/>
        <w:jc w:val="both"/>
        <w:rPr>
          <w:rFonts w:ascii="Book Antiqua" w:hAnsi="Book Antiqua"/>
        </w:rPr>
      </w:pPr>
    </w:p>
    <w:p w14:paraId="4B745D13" w14:textId="77777777" w:rsidR="001B246E" w:rsidRDefault="001B246E" w:rsidP="001B246E">
      <w:pPr>
        <w:spacing w:after="0" w:line="240" w:lineRule="auto"/>
        <w:jc w:val="both"/>
        <w:rPr>
          <w:rFonts w:ascii="Book Antiqua" w:hAnsi="Book Antiqua"/>
        </w:rPr>
      </w:pPr>
    </w:p>
    <w:p w14:paraId="4A238C13" w14:textId="77777777" w:rsidR="001B246E" w:rsidRDefault="001B246E" w:rsidP="001B246E">
      <w:pPr>
        <w:spacing w:after="0" w:line="240" w:lineRule="auto"/>
        <w:jc w:val="both"/>
        <w:rPr>
          <w:rFonts w:ascii="Book Antiqua" w:hAnsi="Book Antiqua"/>
        </w:rPr>
      </w:pPr>
    </w:p>
    <w:p w14:paraId="50C19D80" w14:textId="77777777" w:rsidR="001B246E" w:rsidRDefault="001B246E" w:rsidP="001B246E">
      <w:pPr>
        <w:spacing w:after="0" w:line="240" w:lineRule="auto"/>
        <w:jc w:val="both"/>
        <w:rPr>
          <w:rFonts w:ascii="Book Antiqua" w:hAnsi="Book Antiqua"/>
        </w:rPr>
      </w:pPr>
    </w:p>
    <w:p w14:paraId="2EC42738" w14:textId="77777777" w:rsidR="001B246E" w:rsidRDefault="001B246E" w:rsidP="001B246E">
      <w:pPr>
        <w:spacing w:after="0" w:line="240" w:lineRule="auto"/>
        <w:jc w:val="both"/>
        <w:rPr>
          <w:rFonts w:ascii="Book Antiqua" w:hAnsi="Book Antiqua"/>
        </w:rPr>
      </w:pPr>
    </w:p>
    <w:p w14:paraId="36216284" w14:textId="77777777" w:rsidR="001B246E" w:rsidRDefault="001B246E" w:rsidP="001B246E">
      <w:pPr>
        <w:spacing w:after="0" w:line="240" w:lineRule="auto"/>
        <w:jc w:val="both"/>
        <w:rPr>
          <w:rFonts w:ascii="Book Antiqua" w:hAnsi="Book Antiqua"/>
        </w:rPr>
      </w:pPr>
    </w:p>
    <w:p w14:paraId="39CD2D42" w14:textId="77777777" w:rsidR="001B246E" w:rsidRDefault="001B246E" w:rsidP="001B246E">
      <w:pPr>
        <w:spacing w:after="0" w:line="240" w:lineRule="auto"/>
        <w:jc w:val="both"/>
        <w:rPr>
          <w:rFonts w:ascii="Book Antiqua" w:hAnsi="Book Antiqua"/>
        </w:rPr>
      </w:pPr>
    </w:p>
    <w:p w14:paraId="0F4E0583" w14:textId="77777777" w:rsidR="001B246E" w:rsidRDefault="001B246E" w:rsidP="001B246E">
      <w:pPr>
        <w:spacing w:after="0" w:line="240" w:lineRule="auto"/>
        <w:jc w:val="both"/>
        <w:rPr>
          <w:rFonts w:ascii="Book Antiqua" w:hAnsi="Book Antiqua"/>
        </w:rPr>
      </w:pPr>
    </w:p>
    <w:p w14:paraId="3F361F79" w14:textId="77777777" w:rsidR="001B246E" w:rsidRDefault="001B246E" w:rsidP="001B246E">
      <w:pPr>
        <w:spacing w:after="0" w:line="240" w:lineRule="auto"/>
        <w:jc w:val="both"/>
        <w:rPr>
          <w:rFonts w:ascii="Book Antiqua" w:hAnsi="Book Antiqua"/>
        </w:rPr>
      </w:pPr>
    </w:p>
    <w:p w14:paraId="1A62373B" w14:textId="77777777" w:rsidR="001B246E" w:rsidRDefault="001B246E" w:rsidP="001B246E">
      <w:pPr>
        <w:spacing w:after="0" w:line="240" w:lineRule="auto"/>
        <w:jc w:val="both"/>
        <w:rPr>
          <w:rFonts w:ascii="Book Antiqua" w:hAnsi="Book Antiqua"/>
        </w:rPr>
      </w:pPr>
    </w:p>
    <w:p w14:paraId="44ED96D8" w14:textId="77777777" w:rsidR="001B246E" w:rsidRDefault="001B246E" w:rsidP="001B246E">
      <w:pPr>
        <w:spacing w:after="0" w:line="240" w:lineRule="auto"/>
        <w:jc w:val="both"/>
        <w:rPr>
          <w:rFonts w:ascii="Book Antiqua" w:hAnsi="Book Antiqua"/>
        </w:rPr>
      </w:pPr>
    </w:p>
    <w:p w14:paraId="69C0B016" w14:textId="77777777" w:rsidR="001B246E" w:rsidRDefault="001B246E" w:rsidP="001B246E">
      <w:pPr>
        <w:spacing w:after="0" w:line="240" w:lineRule="auto"/>
        <w:jc w:val="both"/>
        <w:rPr>
          <w:rFonts w:ascii="Book Antiqua" w:hAnsi="Book Antiqua"/>
        </w:rPr>
      </w:pPr>
    </w:p>
    <w:p w14:paraId="2030311B" w14:textId="77777777" w:rsidR="001B246E" w:rsidRDefault="001B246E" w:rsidP="001B246E">
      <w:pPr>
        <w:spacing w:after="0" w:line="240" w:lineRule="auto"/>
        <w:jc w:val="both"/>
        <w:rPr>
          <w:rFonts w:ascii="Book Antiqua" w:hAnsi="Book Antiqua"/>
        </w:rPr>
      </w:pPr>
    </w:p>
    <w:p w14:paraId="73D8AEF9" w14:textId="77777777" w:rsidR="001B246E" w:rsidRDefault="001B246E" w:rsidP="001B246E">
      <w:pPr>
        <w:spacing w:after="0" w:line="240" w:lineRule="auto"/>
        <w:jc w:val="both"/>
        <w:rPr>
          <w:rFonts w:ascii="Book Antiqua" w:hAnsi="Book Antiqua"/>
        </w:rPr>
      </w:pPr>
    </w:p>
    <w:p w14:paraId="5ABD8250" w14:textId="77777777" w:rsidR="001B246E" w:rsidRDefault="001B246E" w:rsidP="001B246E">
      <w:pPr>
        <w:spacing w:after="0" w:line="240" w:lineRule="auto"/>
        <w:jc w:val="both"/>
        <w:rPr>
          <w:rFonts w:ascii="Book Antiqua" w:hAnsi="Book Antiqua"/>
        </w:rPr>
      </w:pPr>
    </w:p>
    <w:p w14:paraId="333D1AA5" w14:textId="77777777" w:rsidR="001B246E" w:rsidRDefault="001B246E" w:rsidP="001B246E">
      <w:pPr>
        <w:spacing w:after="0" w:line="240" w:lineRule="auto"/>
        <w:jc w:val="both"/>
        <w:rPr>
          <w:rFonts w:ascii="Book Antiqua" w:hAnsi="Book Antiqua"/>
        </w:rPr>
      </w:pPr>
    </w:p>
    <w:p w14:paraId="4A33EEC7" w14:textId="77777777" w:rsidR="001B246E" w:rsidRDefault="001B246E" w:rsidP="001B246E">
      <w:pPr>
        <w:spacing w:after="0" w:line="240" w:lineRule="auto"/>
        <w:jc w:val="both"/>
        <w:rPr>
          <w:rFonts w:ascii="Book Antiqua" w:hAnsi="Book Antiqua"/>
        </w:rPr>
      </w:pPr>
    </w:p>
    <w:p w14:paraId="455C2308" w14:textId="77777777" w:rsidR="001B246E" w:rsidRDefault="001B246E" w:rsidP="001B246E">
      <w:pPr>
        <w:spacing w:after="0" w:line="240" w:lineRule="auto"/>
        <w:jc w:val="both"/>
        <w:rPr>
          <w:rFonts w:ascii="Book Antiqua" w:hAnsi="Book Antiqua"/>
        </w:rPr>
      </w:pPr>
    </w:p>
    <w:p w14:paraId="7AB8C278" w14:textId="77777777" w:rsidR="001B246E" w:rsidRDefault="001B246E" w:rsidP="001B246E">
      <w:pPr>
        <w:spacing w:after="0" w:line="240" w:lineRule="auto"/>
        <w:jc w:val="both"/>
        <w:rPr>
          <w:rFonts w:ascii="Book Antiqua" w:hAnsi="Book Antiqua"/>
        </w:rPr>
      </w:pPr>
    </w:p>
    <w:p w14:paraId="1D096A42" w14:textId="77777777" w:rsidR="001B246E" w:rsidRDefault="001B246E" w:rsidP="001B246E">
      <w:pPr>
        <w:spacing w:after="0" w:line="240" w:lineRule="auto"/>
        <w:jc w:val="both"/>
        <w:rPr>
          <w:rFonts w:ascii="Book Antiqua" w:hAnsi="Book Antiqua"/>
        </w:rPr>
      </w:pPr>
    </w:p>
    <w:p w14:paraId="0D3E38C7" w14:textId="77777777" w:rsidR="001B246E" w:rsidRDefault="001B246E" w:rsidP="001B246E">
      <w:pPr>
        <w:spacing w:after="0" w:line="240" w:lineRule="auto"/>
        <w:jc w:val="both"/>
        <w:rPr>
          <w:rFonts w:ascii="Book Antiqua" w:hAnsi="Book Antiqua"/>
        </w:rPr>
      </w:pPr>
    </w:p>
    <w:p w14:paraId="2714D2C2" w14:textId="77777777" w:rsidR="001B246E" w:rsidRDefault="001B246E" w:rsidP="001B246E">
      <w:pPr>
        <w:spacing w:after="0" w:line="240" w:lineRule="auto"/>
        <w:jc w:val="both"/>
        <w:rPr>
          <w:rFonts w:ascii="Book Antiqua" w:hAnsi="Book Antiqua"/>
        </w:rPr>
      </w:pPr>
    </w:p>
    <w:p w14:paraId="64E6133F" w14:textId="77777777" w:rsidR="001B246E" w:rsidRDefault="001B246E" w:rsidP="001B246E">
      <w:pPr>
        <w:spacing w:after="0" w:line="240" w:lineRule="auto"/>
        <w:jc w:val="both"/>
        <w:rPr>
          <w:rFonts w:ascii="Book Antiqua" w:hAnsi="Book Antiqua"/>
        </w:rPr>
      </w:pPr>
    </w:p>
    <w:p w14:paraId="697D4F9F" w14:textId="77777777" w:rsidR="001B246E" w:rsidRDefault="001B246E" w:rsidP="001B246E">
      <w:pPr>
        <w:spacing w:after="0" w:line="240" w:lineRule="auto"/>
        <w:jc w:val="both"/>
        <w:rPr>
          <w:rFonts w:ascii="Book Antiqua" w:hAnsi="Book Antiqua"/>
        </w:rPr>
      </w:pPr>
    </w:p>
    <w:p w14:paraId="07646AA5" w14:textId="77777777" w:rsidR="001B246E" w:rsidRDefault="001B246E" w:rsidP="001B246E">
      <w:pPr>
        <w:spacing w:after="0" w:line="240" w:lineRule="auto"/>
        <w:jc w:val="both"/>
        <w:rPr>
          <w:rFonts w:ascii="Book Antiqua" w:hAnsi="Book Antiqua"/>
        </w:rPr>
      </w:pPr>
    </w:p>
    <w:p w14:paraId="325BF44A" w14:textId="77777777" w:rsidR="001B246E" w:rsidRDefault="001B246E" w:rsidP="001B246E">
      <w:pPr>
        <w:spacing w:after="0" w:line="240" w:lineRule="auto"/>
        <w:jc w:val="both"/>
        <w:rPr>
          <w:rFonts w:ascii="Book Antiqua" w:hAnsi="Book Antiqua"/>
        </w:rPr>
      </w:pPr>
    </w:p>
    <w:p w14:paraId="0CB78524" w14:textId="77777777" w:rsidR="001B246E" w:rsidRDefault="001B246E" w:rsidP="001B246E">
      <w:pPr>
        <w:spacing w:after="0" w:line="240" w:lineRule="auto"/>
        <w:jc w:val="both"/>
        <w:rPr>
          <w:rFonts w:ascii="Book Antiqua" w:hAnsi="Book Antiqua"/>
        </w:rPr>
      </w:pPr>
    </w:p>
    <w:p w14:paraId="777B69C7" w14:textId="77777777" w:rsidR="001B246E" w:rsidRDefault="001B246E" w:rsidP="001B246E">
      <w:pPr>
        <w:spacing w:after="0" w:line="240" w:lineRule="auto"/>
        <w:jc w:val="both"/>
        <w:rPr>
          <w:rFonts w:ascii="Book Antiqua" w:hAnsi="Book Antiqua"/>
        </w:rPr>
      </w:pPr>
    </w:p>
    <w:p w14:paraId="5495DDDE" w14:textId="77777777" w:rsidR="001B246E" w:rsidRDefault="001B246E" w:rsidP="001B246E">
      <w:pPr>
        <w:spacing w:after="0" w:line="240" w:lineRule="auto"/>
        <w:jc w:val="both"/>
        <w:rPr>
          <w:rFonts w:ascii="Book Antiqua" w:hAnsi="Book Antiqua"/>
        </w:rPr>
      </w:pPr>
    </w:p>
    <w:p w14:paraId="146D811E" w14:textId="77777777" w:rsidR="001B246E" w:rsidRDefault="001B246E" w:rsidP="001B246E">
      <w:pPr>
        <w:spacing w:after="0" w:line="240" w:lineRule="auto"/>
        <w:jc w:val="both"/>
        <w:rPr>
          <w:rFonts w:ascii="Book Antiqua" w:hAnsi="Book Antiqua"/>
        </w:rPr>
      </w:pPr>
    </w:p>
    <w:p w14:paraId="47FF0BDA" w14:textId="77777777" w:rsidR="001B246E" w:rsidRDefault="001B246E" w:rsidP="001B246E">
      <w:pPr>
        <w:spacing w:after="0" w:line="240" w:lineRule="auto"/>
        <w:jc w:val="both"/>
        <w:rPr>
          <w:rFonts w:ascii="Book Antiqua" w:hAnsi="Book Antiqua"/>
        </w:rPr>
      </w:pPr>
    </w:p>
    <w:p w14:paraId="1E768DA1" w14:textId="77777777" w:rsidR="001B246E" w:rsidRDefault="001B246E" w:rsidP="001B246E">
      <w:pPr>
        <w:spacing w:after="0" w:line="240" w:lineRule="auto"/>
        <w:jc w:val="both"/>
        <w:rPr>
          <w:rFonts w:ascii="Book Antiqua" w:hAnsi="Book Antiqua"/>
        </w:rPr>
      </w:pPr>
    </w:p>
    <w:p w14:paraId="45240E63" w14:textId="77777777" w:rsidR="001B246E" w:rsidRDefault="001B246E" w:rsidP="001B246E">
      <w:pPr>
        <w:spacing w:after="0" w:line="240" w:lineRule="auto"/>
        <w:jc w:val="both"/>
        <w:rPr>
          <w:rFonts w:ascii="Book Antiqua" w:hAnsi="Book Antiqua"/>
        </w:rPr>
      </w:pPr>
    </w:p>
    <w:p w14:paraId="1348CEF3" w14:textId="77777777" w:rsidR="001B246E" w:rsidRDefault="001B246E" w:rsidP="001B246E">
      <w:pPr>
        <w:spacing w:after="0" w:line="240" w:lineRule="auto"/>
        <w:jc w:val="both"/>
        <w:rPr>
          <w:rFonts w:ascii="Book Antiqua" w:hAnsi="Book Antiqua"/>
        </w:rPr>
      </w:pPr>
    </w:p>
    <w:p w14:paraId="6B37F1BA" w14:textId="77777777" w:rsidR="001B246E" w:rsidRPr="00FE0B0A" w:rsidRDefault="001B246E" w:rsidP="001B246E">
      <w:pPr>
        <w:spacing w:after="0" w:line="240" w:lineRule="auto"/>
        <w:jc w:val="both"/>
        <w:rPr>
          <w:rFonts w:ascii="Book Antiqua" w:hAnsi="Book Antiqua"/>
        </w:rPr>
      </w:pPr>
    </w:p>
    <w:p w14:paraId="5F0E9A2C" w14:textId="77777777" w:rsidR="00B51248" w:rsidRDefault="00B51248"/>
    <w:sectPr w:rsidR="00B51248" w:rsidSect="001B246E">
      <w:headerReference w:type="default" r:id="rId13"/>
      <w:pgSz w:w="11907" w:h="16839" w:code="9"/>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4DEC0" w14:textId="77777777" w:rsidR="00661787" w:rsidRDefault="00661787" w:rsidP="001B246E">
      <w:pPr>
        <w:spacing w:after="0" w:line="240" w:lineRule="auto"/>
      </w:pPr>
      <w:r>
        <w:separator/>
      </w:r>
    </w:p>
  </w:endnote>
  <w:endnote w:type="continuationSeparator" w:id="0">
    <w:p w14:paraId="59F62E93" w14:textId="77777777" w:rsidR="00661787" w:rsidRDefault="00661787" w:rsidP="001B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C35C" w14:textId="77777777" w:rsidR="00731A8C" w:rsidRPr="00A376A9" w:rsidRDefault="00000000">
    <w:pPr>
      <w:pStyle w:val="Footer"/>
      <w:rPr>
        <w:rFonts w:ascii="Book Antiqua" w:hAnsi="Book Antiqua"/>
        <w:sz w:val="18"/>
      </w:rPr>
    </w:pPr>
    <w:r w:rsidRPr="00A376A9">
      <w:rPr>
        <w:rFonts w:ascii="Book Antiqua" w:hAnsi="Book Antiqua"/>
        <w:sz w:val="18"/>
      </w:rPr>
      <w:fldChar w:fldCharType="begin"/>
    </w:r>
    <w:r w:rsidRPr="00A376A9">
      <w:rPr>
        <w:rFonts w:ascii="Book Antiqua" w:hAnsi="Book Antiqua"/>
        <w:sz w:val="18"/>
      </w:rPr>
      <w:instrText xml:space="preserve"> PAGE   \* MERGEFORMAT </w:instrText>
    </w:r>
    <w:r w:rsidRPr="00A376A9">
      <w:rPr>
        <w:rFonts w:ascii="Book Antiqua" w:hAnsi="Book Antiqua"/>
        <w:sz w:val="18"/>
      </w:rPr>
      <w:fldChar w:fldCharType="separate"/>
    </w:r>
    <w:r>
      <w:rPr>
        <w:rFonts w:ascii="Book Antiqua" w:hAnsi="Book Antiqua"/>
        <w:noProof/>
        <w:sz w:val="18"/>
      </w:rPr>
      <w:t>2</w:t>
    </w:r>
    <w:r w:rsidRPr="00A376A9">
      <w:rPr>
        <w:rFonts w:ascii="Book Antiqua" w:hAnsi="Book Antiqua"/>
        <w:noProof/>
        <w:sz w:val="18"/>
      </w:rPr>
      <w:fldChar w:fldCharType="end"/>
    </w:r>
  </w:p>
  <w:p w14:paraId="6B839C93" w14:textId="77777777" w:rsidR="00731A8C" w:rsidRDefault="00731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545A" w14:textId="77777777" w:rsidR="00731A8C" w:rsidRPr="00A376A9" w:rsidRDefault="00000000">
    <w:pPr>
      <w:pStyle w:val="Footer"/>
      <w:jc w:val="right"/>
      <w:rPr>
        <w:rFonts w:ascii="Book Antiqua" w:hAnsi="Book Antiqua"/>
        <w:sz w:val="18"/>
      </w:rPr>
    </w:pPr>
    <w:r w:rsidRPr="00A376A9">
      <w:rPr>
        <w:rFonts w:ascii="Book Antiqua" w:hAnsi="Book Antiqua"/>
        <w:sz w:val="18"/>
      </w:rPr>
      <w:fldChar w:fldCharType="begin"/>
    </w:r>
    <w:r w:rsidRPr="00A376A9">
      <w:rPr>
        <w:rFonts w:ascii="Book Antiqua" w:hAnsi="Book Antiqua"/>
        <w:sz w:val="18"/>
      </w:rPr>
      <w:instrText xml:space="preserve"> PAGE   \* MERGEFORMAT </w:instrText>
    </w:r>
    <w:r w:rsidRPr="00A376A9">
      <w:rPr>
        <w:rFonts w:ascii="Book Antiqua" w:hAnsi="Book Antiqua"/>
        <w:sz w:val="18"/>
      </w:rPr>
      <w:fldChar w:fldCharType="separate"/>
    </w:r>
    <w:r>
      <w:rPr>
        <w:rFonts w:ascii="Book Antiqua" w:hAnsi="Book Antiqua"/>
        <w:noProof/>
        <w:sz w:val="18"/>
      </w:rPr>
      <w:t>3</w:t>
    </w:r>
    <w:r w:rsidRPr="00A376A9">
      <w:rPr>
        <w:rFonts w:ascii="Book Antiqua" w:hAnsi="Book Antiqua"/>
        <w:noProof/>
        <w:sz w:val="18"/>
      </w:rPr>
      <w:fldChar w:fldCharType="end"/>
    </w:r>
  </w:p>
  <w:p w14:paraId="654CBD89" w14:textId="77777777" w:rsidR="00731A8C" w:rsidRDefault="00731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33C1" w14:textId="2F81157D" w:rsidR="00731A8C" w:rsidRPr="00A376A9" w:rsidRDefault="00731A8C">
    <w:pPr>
      <w:pStyle w:val="Footer"/>
      <w:jc w:val="right"/>
      <w:rPr>
        <w:rFonts w:ascii="Book Antiqua" w:hAnsi="Book Antiqua"/>
        <w:sz w:val="18"/>
      </w:rPr>
    </w:pPr>
  </w:p>
  <w:p w14:paraId="69F649CE" w14:textId="77777777" w:rsidR="00731A8C" w:rsidRDefault="0073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6F04" w14:textId="77777777" w:rsidR="00661787" w:rsidRDefault="00661787" w:rsidP="001B246E">
      <w:pPr>
        <w:spacing w:after="0" w:line="240" w:lineRule="auto"/>
      </w:pPr>
      <w:r>
        <w:separator/>
      </w:r>
    </w:p>
  </w:footnote>
  <w:footnote w:type="continuationSeparator" w:id="0">
    <w:p w14:paraId="4EE75E49" w14:textId="77777777" w:rsidR="00661787" w:rsidRDefault="00661787" w:rsidP="001B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7"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152"/>
      <w:gridCol w:w="1296"/>
    </w:tblGrid>
    <w:tr w:rsidR="005A3388" w:rsidRPr="00F174FE" w14:paraId="150C394B" w14:textId="77777777" w:rsidTr="005A3388">
      <w:trPr>
        <w:trHeight w:val="503"/>
      </w:trPr>
      <w:tc>
        <w:tcPr>
          <w:tcW w:w="4233" w:type="pct"/>
          <w:vAlign w:val="bottom"/>
        </w:tcPr>
        <w:p w14:paraId="3FBD30C4" w14:textId="77777777" w:rsidR="00731A8C" w:rsidRPr="00F174FE" w:rsidRDefault="00000000" w:rsidP="00FD728D">
          <w:pPr>
            <w:pStyle w:val="Header"/>
            <w:jc w:val="right"/>
            <w:rPr>
              <w:rFonts w:ascii="Book Antiqua" w:hAnsi="Book Antiqua"/>
              <w:b/>
              <w:bCs/>
              <w:sz w:val="18"/>
              <w:szCs w:val="18"/>
              <w:lang w:val="id-ID"/>
            </w:rPr>
          </w:pPr>
          <w:r w:rsidRPr="00F174FE">
            <w:rPr>
              <w:rFonts w:ascii="Book Antiqua" w:hAnsi="Book Antiqua"/>
              <w:b/>
              <w:bCs/>
              <w:sz w:val="18"/>
              <w:szCs w:val="18"/>
            </w:rPr>
            <w:t xml:space="preserve">MURWANI, J. &amp; </w:t>
          </w:r>
          <w:r w:rsidRPr="00F174FE">
            <w:rPr>
              <w:rFonts w:ascii="Book Antiqua" w:hAnsi="Book Antiqua"/>
              <w:b/>
              <w:bCs/>
              <w:sz w:val="18"/>
              <w:szCs w:val="18"/>
              <w:lang w:val="id-ID"/>
            </w:rPr>
            <w:t>ASTUTI</w:t>
          </w:r>
          <w:r w:rsidRPr="00F174FE">
            <w:rPr>
              <w:rFonts w:ascii="Book Antiqua" w:hAnsi="Book Antiqua"/>
              <w:b/>
              <w:bCs/>
              <w:sz w:val="18"/>
              <w:szCs w:val="18"/>
            </w:rPr>
            <w:t xml:space="preserve">, </w:t>
          </w:r>
          <w:r w:rsidRPr="00F174FE">
            <w:rPr>
              <w:rFonts w:ascii="Book Antiqua" w:hAnsi="Book Antiqua"/>
              <w:b/>
              <w:bCs/>
              <w:sz w:val="18"/>
              <w:szCs w:val="18"/>
              <w:lang w:val="id-ID"/>
            </w:rPr>
            <w:t>E</w:t>
          </w:r>
          <w:r w:rsidRPr="00F174FE">
            <w:rPr>
              <w:rFonts w:ascii="Book Antiqua" w:hAnsi="Book Antiqua"/>
              <w:b/>
              <w:bCs/>
              <w:sz w:val="18"/>
              <w:szCs w:val="18"/>
            </w:rPr>
            <w:t>.</w:t>
          </w:r>
        </w:p>
        <w:p w14:paraId="5804A931" w14:textId="77777777" w:rsidR="00731A8C" w:rsidRPr="00F174FE" w:rsidRDefault="00000000" w:rsidP="00FD728D">
          <w:pPr>
            <w:pStyle w:val="Header"/>
            <w:jc w:val="right"/>
            <w:rPr>
              <w:rFonts w:ascii="Book Antiqua" w:hAnsi="Book Antiqua"/>
              <w:noProof/>
              <w:sz w:val="18"/>
              <w:szCs w:val="18"/>
              <w:lang w:val="id-ID"/>
            </w:rPr>
          </w:pPr>
          <w:r w:rsidRPr="00F174FE">
            <w:rPr>
              <w:rFonts w:ascii="Book Antiqua" w:hAnsi="Book Antiqua"/>
              <w:b/>
              <w:bCs/>
              <w:sz w:val="18"/>
              <w:szCs w:val="18"/>
            </w:rPr>
            <w:t xml:space="preserve"> </w:t>
          </w:r>
          <w:r w:rsidRPr="00F174FE">
            <w:rPr>
              <w:rFonts w:ascii="Book Antiqua" w:hAnsi="Book Antiqua"/>
              <w:b/>
              <w:bCs/>
              <w:sz w:val="18"/>
              <w:szCs w:val="18"/>
              <w:lang w:val="id-ID"/>
            </w:rPr>
            <w:t>JUDUL TIGA KATA</w:t>
          </w:r>
          <w:r w:rsidRPr="00F174FE">
            <w:rPr>
              <w:rFonts w:ascii="Book Antiqua" w:hAnsi="Book Antiqua"/>
              <w:b/>
              <w:bCs/>
              <w:sz w:val="18"/>
              <w:szCs w:val="18"/>
            </w:rPr>
            <w:t xml:space="preserve"> …. </w:t>
          </w:r>
        </w:p>
      </w:tc>
      <w:tc>
        <w:tcPr>
          <w:tcW w:w="767" w:type="pct"/>
          <w:shd w:val="clear" w:color="auto" w:fill="auto"/>
          <w:vAlign w:val="center"/>
        </w:tcPr>
        <w:p w14:paraId="45DB9C69" w14:textId="77777777" w:rsidR="00731A8C" w:rsidRPr="00F174FE" w:rsidRDefault="00000000" w:rsidP="00CC290F">
          <w:pPr>
            <w:pStyle w:val="Header"/>
            <w:jc w:val="right"/>
            <w:rPr>
              <w:color w:val="FFFFFF"/>
            </w:rPr>
          </w:pPr>
          <w:r w:rsidRPr="00ED3C1C">
            <w:rPr>
              <w:noProof/>
              <w:color w:val="FFFFFF"/>
              <w:lang w:val="id-ID" w:eastAsia="id-ID"/>
            </w:rPr>
            <w:drawing>
              <wp:inline distT="0" distB="0" distL="0" distR="0" wp14:anchorId="7585BD0B" wp14:editId="26B233DA">
                <wp:extent cx="676275" cy="323850"/>
                <wp:effectExtent l="0" t="0" r="0" b="0"/>
                <wp:docPr id="2" name="Picture 3" descr="logo as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ssets.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p>
      </w:tc>
    </w:tr>
  </w:tbl>
  <w:p w14:paraId="10FEC139" w14:textId="77777777" w:rsidR="00731A8C" w:rsidRDefault="00731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2551"/>
      <w:gridCol w:w="5953"/>
    </w:tblGrid>
    <w:tr w:rsidR="00784E2B" w:rsidRPr="00F174FE" w14:paraId="611BCA27" w14:textId="77777777" w:rsidTr="00F174FE">
      <w:tc>
        <w:tcPr>
          <w:tcW w:w="1500" w:type="pct"/>
          <w:tcBorders>
            <w:bottom w:val="single" w:sz="4" w:space="0" w:color="C45911"/>
          </w:tcBorders>
          <w:shd w:val="clear" w:color="auto" w:fill="C45911"/>
          <w:vAlign w:val="bottom"/>
        </w:tcPr>
        <w:p w14:paraId="07170E01" w14:textId="32AB32DE" w:rsidR="00731A8C" w:rsidRPr="00F174FE" w:rsidRDefault="00731A8C">
          <w:pPr>
            <w:pStyle w:val="Header"/>
            <w:jc w:val="right"/>
            <w:rPr>
              <w:color w:val="FFFFFF"/>
            </w:rPr>
          </w:pPr>
        </w:p>
      </w:tc>
      <w:tc>
        <w:tcPr>
          <w:tcW w:w="4000" w:type="pct"/>
          <w:tcBorders>
            <w:bottom w:val="single" w:sz="4" w:space="0" w:color="auto"/>
          </w:tcBorders>
          <w:vAlign w:val="bottom"/>
        </w:tcPr>
        <w:p w14:paraId="1A80FAA2" w14:textId="02D14E08" w:rsidR="00731A8C" w:rsidRPr="00F174FE" w:rsidRDefault="00731A8C">
          <w:pPr>
            <w:pStyle w:val="Header"/>
            <w:rPr>
              <w:color w:val="7B7B7B"/>
              <w:sz w:val="24"/>
            </w:rPr>
          </w:pPr>
        </w:p>
      </w:tc>
    </w:tr>
  </w:tbl>
  <w:p w14:paraId="022727F1" w14:textId="77777777" w:rsidR="00731A8C" w:rsidRDefault="00731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4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282"/>
      <w:gridCol w:w="6780"/>
    </w:tblGrid>
    <w:tr w:rsidR="0019716E" w:rsidRPr="00F174FE" w14:paraId="50EA0B0E" w14:textId="77777777" w:rsidTr="0019716E">
      <w:trPr>
        <w:trHeight w:val="502"/>
      </w:trPr>
      <w:tc>
        <w:tcPr>
          <w:tcW w:w="795" w:type="pct"/>
          <w:shd w:val="clear" w:color="auto" w:fill="auto"/>
          <w:vAlign w:val="center"/>
        </w:tcPr>
        <w:p w14:paraId="1D7BF88E" w14:textId="035057BE" w:rsidR="00731A8C" w:rsidRPr="0019716E" w:rsidRDefault="00731A8C" w:rsidP="00CC290F">
          <w:pPr>
            <w:pStyle w:val="Header"/>
            <w:rPr>
              <w:rFonts w:ascii="Arial Black" w:hAnsi="Arial Black"/>
              <w:color w:val="FFFFFF"/>
              <w:sz w:val="32"/>
            </w:rPr>
          </w:pPr>
        </w:p>
      </w:tc>
      <w:tc>
        <w:tcPr>
          <w:tcW w:w="4205" w:type="pct"/>
          <w:shd w:val="clear" w:color="auto" w:fill="auto"/>
          <w:vAlign w:val="bottom"/>
        </w:tcPr>
        <w:p w14:paraId="3950195E" w14:textId="4C4B6436" w:rsidR="00731A8C" w:rsidRPr="00F174FE" w:rsidRDefault="00731A8C" w:rsidP="0019716E">
          <w:pPr>
            <w:pStyle w:val="Header"/>
            <w:tabs>
              <w:tab w:val="clear" w:pos="4680"/>
              <w:tab w:val="center" w:pos="6621"/>
            </w:tabs>
            <w:ind w:right="112"/>
            <w:rPr>
              <w:color w:val="7B7B7B"/>
              <w:sz w:val="24"/>
            </w:rPr>
          </w:pPr>
        </w:p>
      </w:tc>
    </w:tr>
  </w:tbl>
  <w:p w14:paraId="3DB7051B" w14:textId="77777777" w:rsidR="00731A8C" w:rsidRDefault="00731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6E"/>
    <w:rsid w:val="001B246E"/>
    <w:rsid w:val="002F130B"/>
    <w:rsid w:val="004C5177"/>
    <w:rsid w:val="00661787"/>
    <w:rsid w:val="00731A8C"/>
    <w:rsid w:val="00AE0220"/>
    <w:rsid w:val="00B51248"/>
    <w:rsid w:val="00C872D4"/>
    <w:rsid w:val="00E10BFC"/>
    <w:rsid w:val="00F458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119C"/>
  <w15:chartTrackingRefBased/>
  <w15:docId w15:val="{BDD9020A-283D-4B40-8902-B62D0178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6E"/>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B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6E"/>
    <w:rPr>
      <w:rFonts w:ascii="Calibri" w:eastAsia="Calibri" w:hAnsi="Calibri" w:cs="Times New Roman"/>
      <w:kern w:val="0"/>
      <w:lang w:val="en-US"/>
      <w14:ligatures w14:val="none"/>
    </w:rPr>
  </w:style>
  <w:style w:type="paragraph" w:customStyle="1" w:styleId="JurnalASSETSJudulbagian">
    <w:name w:val="Jurnal ASSETS_Judul bagian"/>
    <w:basedOn w:val="Normal"/>
    <w:qFormat/>
    <w:rsid w:val="001B246E"/>
    <w:pPr>
      <w:spacing w:after="0" w:line="240" w:lineRule="auto"/>
      <w:jc w:val="both"/>
    </w:pPr>
    <w:rPr>
      <w:rFonts w:ascii="Book Antiqua" w:hAnsi="Book Antiqua"/>
      <w:b/>
      <w:lang w:val="id-ID"/>
    </w:rPr>
  </w:style>
  <w:style w:type="paragraph" w:customStyle="1" w:styleId="JurnalASSETSIsibagian">
    <w:name w:val="Jurnal ASSETS_Isi bagian"/>
    <w:basedOn w:val="Normal"/>
    <w:qFormat/>
    <w:rsid w:val="001B246E"/>
    <w:pPr>
      <w:spacing w:after="0" w:line="240" w:lineRule="auto"/>
      <w:ind w:firstLine="567"/>
      <w:jc w:val="both"/>
    </w:pPr>
    <w:rPr>
      <w:rFonts w:ascii="Book Antiqua" w:hAnsi="Book Antiqua"/>
      <w:lang w:val="id-ID"/>
    </w:rPr>
  </w:style>
  <w:style w:type="paragraph" w:customStyle="1" w:styleId="JurnalASSETSisiabstrak">
    <w:name w:val="Jurnal ASSETS_isi abstrak"/>
    <w:basedOn w:val="JurnalASSETSisiabstract"/>
    <w:qFormat/>
    <w:rsid w:val="001B246E"/>
    <w:rPr>
      <w:i w:val="0"/>
      <w:noProof/>
    </w:rPr>
  </w:style>
  <w:style w:type="paragraph" w:customStyle="1" w:styleId="JurnalASSETSJudulArtikel">
    <w:name w:val="Jurnal ASSETS_Judul Artikel"/>
    <w:basedOn w:val="Normal"/>
    <w:link w:val="JurnalASSETSJudulArtikelChar"/>
    <w:qFormat/>
    <w:rsid w:val="001B246E"/>
    <w:pPr>
      <w:spacing w:after="0" w:line="240" w:lineRule="auto"/>
      <w:jc w:val="center"/>
    </w:pPr>
    <w:rPr>
      <w:rFonts w:ascii="Book Antiqua" w:eastAsia="Times New Roman" w:hAnsi="Book Antiqua"/>
      <w:b/>
    </w:rPr>
  </w:style>
  <w:style w:type="paragraph" w:customStyle="1" w:styleId="JurnalASSETSjeda">
    <w:name w:val="Jurnal ASSETS_jeda"/>
    <w:basedOn w:val="Normal"/>
    <w:link w:val="JurnalASSETSjedaChar"/>
    <w:qFormat/>
    <w:rsid w:val="001B246E"/>
    <w:pPr>
      <w:spacing w:after="0" w:line="240" w:lineRule="auto"/>
      <w:jc w:val="center"/>
      <w:outlineLvl w:val="0"/>
    </w:pPr>
    <w:rPr>
      <w:rFonts w:ascii="Book Antiqua" w:eastAsia="Times New Roman" w:hAnsi="Book Antiqua"/>
      <w:b/>
      <w:bCs/>
      <w:kern w:val="28"/>
    </w:rPr>
  </w:style>
  <w:style w:type="character" w:customStyle="1" w:styleId="JurnalASSETSJudulArtikelChar">
    <w:name w:val="Jurnal ASSETS_Judul Artikel Char"/>
    <w:link w:val="JurnalASSETSJudulArtikel"/>
    <w:rsid w:val="001B246E"/>
    <w:rPr>
      <w:rFonts w:ascii="Book Antiqua" w:eastAsia="Times New Roman" w:hAnsi="Book Antiqua" w:cs="Times New Roman"/>
      <w:b/>
      <w:kern w:val="0"/>
      <w:lang w:val="en-US"/>
      <w14:ligatures w14:val="none"/>
    </w:rPr>
  </w:style>
  <w:style w:type="paragraph" w:customStyle="1" w:styleId="JurnalASSETSPenulis">
    <w:name w:val="Jurnal ASSETS_Penulis"/>
    <w:basedOn w:val="Normal"/>
    <w:link w:val="JurnalASSETSPenulisChar"/>
    <w:qFormat/>
    <w:rsid w:val="001B246E"/>
    <w:pPr>
      <w:spacing w:after="0" w:line="240" w:lineRule="auto"/>
      <w:contextualSpacing/>
      <w:jc w:val="center"/>
      <w:outlineLvl w:val="0"/>
    </w:pPr>
    <w:rPr>
      <w:rFonts w:ascii="Book Antiqua" w:eastAsia="Times New Roman" w:hAnsi="Book Antiqua"/>
      <w:b/>
      <w:bCs/>
      <w:kern w:val="28"/>
      <w:sz w:val="20"/>
      <w:szCs w:val="20"/>
    </w:rPr>
  </w:style>
  <w:style w:type="character" w:customStyle="1" w:styleId="JurnalASSETSjedaChar">
    <w:name w:val="Jurnal ASSETS_jeda Char"/>
    <w:link w:val="JurnalASSETSjeda"/>
    <w:rsid w:val="001B246E"/>
    <w:rPr>
      <w:rFonts w:ascii="Book Antiqua" w:eastAsia="Times New Roman" w:hAnsi="Book Antiqua" w:cs="Times New Roman"/>
      <w:b/>
      <w:bCs/>
      <w:kern w:val="28"/>
      <w:lang w:val="en-US"/>
      <w14:ligatures w14:val="none"/>
    </w:rPr>
  </w:style>
  <w:style w:type="paragraph" w:customStyle="1" w:styleId="JurnalASSETSABSTRAK">
    <w:name w:val="Jurnal ASSETS_ABSTRAK"/>
    <w:basedOn w:val="Normal"/>
    <w:link w:val="JurnalASSETSABSTRAKChar"/>
    <w:qFormat/>
    <w:rsid w:val="001B246E"/>
    <w:pPr>
      <w:spacing w:after="0" w:line="240" w:lineRule="auto"/>
      <w:jc w:val="center"/>
    </w:pPr>
    <w:rPr>
      <w:rFonts w:ascii="Book Antiqua" w:eastAsia="Times New Roman" w:hAnsi="Book Antiqua"/>
      <w:b/>
      <w:lang w:val="fi-FI"/>
    </w:rPr>
  </w:style>
  <w:style w:type="character" w:customStyle="1" w:styleId="JurnalASSETSPenulisChar">
    <w:name w:val="Jurnal ASSETS_Penulis Char"/>
    <w:link w:val="JurnalASSETSPenulis"/>
    <w:rsid w:val="001B246E"/>
    <w:rPr>
      <w:rFonts w:ascii="Book Antiqua" w:eastAsia="Times New Roman" w:hAnsi="Book Antiqua" w:cs="Times New Roman"/>
      <w:b/>
      <w:bCs/>
      <w:kern w:val="28"/>
      <w:sz w:val="20"/>
      <w:szCs w:val="20"/>
      <w:lang w:val="en-US"/>
      <w14:ligatures w14:val="none"/>
    </w:rPr>
  </w:style>
  <w:style w:type="character" w:customStyle="1" w:styleId="JurnalASSETSABSTRAKChar">
    <w:name w:val="Jurnal ASSETS_ABSTRAK Char"/>
    <w:link w:val="JurnalASSETSABSTRAK"/>
    <w:rsid w:val="001B246E"/>
    <w:rPr>
      <w:rFonts w:ascii="Book Antiqua" w:eastAsia="Times New Roman" w:hAnsi="Book Antiqua" w:cs="Times New Roman"/>
      <w:b/>
      <w:kern w:val="0"/>
      <w:lang w:val="fi-FI"/>
      <w14:ligatures w14:val="none"/>
    </w:rPr>
  </w:style>
  <w:style w:type="paragraph" w:customStyle="1" w:styleId="JurnalASSETSisiabstract">
    <w:name w:val="Jurnal ASSETS_isi abstract"/>
    <w:basedOn w:val="Normal"/>
    <w:link w:val="JurnalASSETSisiabstractChar"/>
    <w:qFormat/>
    <w:rsid w:val="001B246E"/>
    <w:pPr>
      <w:spacing w:after="0" w:line="240" w:lineRule="auto"/>
      <w:jc w:val="both"/>
    </w:pPr>
    <w:rPr>
      <w:rFonts w:ascii="Book Antiqua" w:eastAsia="Times New Roman" w:hAnsi="Book Antiqua"/>
      <w:i/>
      <w:sz w:val="20"/>
      <w:szCs w:val="20"/>
      <w:lang w:val="fi-FI"/>
    </w:rPr>
  </w:style>
  <w:style w:type="paragraph" w:customStyle="1" w:styleId="JurnalASSETSKataKunci">
    <w:name w:val="Jurnal ASSETS_Kata Kunci"/>
    <w:basedOn w:val="Normal"/>
    <w:link w:val="JurnalASSETSKataKunciChar"/>
    <w:qFormat/>
    <w:rsid w:val="001B246E"/>
    <w:pPr>
      <w:tabs>
        <w:tab w:val="left" w:pos="1593"/>
      </w:tabs>
      <w:spacing w:after="0" w:line="240" w:lineRule="auto"/>
      <w:ind w:left="1593" w:hanging="1593"/>
      <w:jc w:val="both"/>
      <w:outlineLvl w:val="0"/>
    </w:pPr>
    <w:rPr>
      <w:rFonts w:ascii="Book Antiqua" w:eastAsia="Times New Roman" w:hAnsi="Book Antiqua"/>
      <w:bCs/>
      <w:kern w:val="28"/>
      <w:sz w:val="20"/>
      <w:szCs w:val="20"/>
      <w:lang w:val="fi-FI"/>
    </w:rPr>
  </w:style>
  <w:style w:type="character" w:customStyle="1" w:styleId="JurnalASSETSisiabstractChar">
    <w:name w:val="Jurnal ASSETS_isi abstract Char"/>
    <w:link w:val="JurnalASSETSisiabstract"/>
    <w:rsid w:val="001B246E"/>
    <w:rPr>
      <w:rFonts w:ascii="Book Antiqua" w:eastAsia="Times New Roman" w:hAnsi="Book Antiqua" w:cs="Times New Roman"/>
      <w:i/>
      <w:kern w:val="0"/>
      <w:sz w:val="20"/>
      <w:szCs w:val="20"/>
      <w:lang w:val="fi-FI"/>
      <w14:ligatures w14:val="none"/>
    </w:rPr>
  </w:style>
  <w:style w:type="paragraph" w:customStyle="1" w:styleId="JurnalASSETSKeywords">
    <w:name w:val="Jurnal ASSETS_Keywords"/>
    <w:basedOn w:val="Normal"/>
    <w:link w:val="JurnalASSETSKeywordsChar"/>
    <w:qFormat/>
    <w:rsid w:val="001B246E"/>
    <w:pPr>
      <w:spacing w:after="0" w:line="240" w:lineRule="auto"/>
      <w:jc w:val="both"/>
      <w:outlineLvl w:val="0"/>
    </w:pPr>
    <w:rPr>
      <w:rFonts w:ascii="Book Antiqua" w:eastAsia="Times New Roman" w:hAnsi="Book Antiqua"/>
      <w:bCs/>
      <w:i/>
      <w:kern w:val="28"/>
      <w:sz w:val="20"/>
      <w:szCs w:val="20"/>
      <w:lang w:val="fi-FI"/>
    </w:rPr>
  </w:style>
  <w:style w:type="character" w:customStyle="1" w:styleId="JurnalASSETSKataKunciChar">
    <w:name w:val="Jurnal ASSETS_Kata Kunci Char"/>
    <w:link w:val="JurnalASSETSKataKunci"/>
    <w:rsid w:val="001B246E"/>
    <w:rPr>
      <w:rFonts w:ascii="Book Antiqua" w:eastAsia="Times New Roman" w:hAnsi="Book Antiqua" w:cs="Times New Roman"/>
      <w:bCs/>
      <w:kern w:val="28"/>
      <w:sz w:val="20"/>
      <w:szCs w:val="20"/>
      <w:lang w:val="fi-FI"/>
      <w14:ligatures w14:val="none"/>
    </w:rPr>
  </w:style>
  <w:style w:type="character" w:customStyle="1" w:styleId="JurnalASSETSKeywordsChar">
    <w:name w:val="Jurnal ASSETS_Keywords Char"/>
    <w:link w:val="JurnalASSETSKeywords"/>
    <w:rsid w:val="001B246E"/>
    <w:rPr>
      <w:rFonts w:ascii="Book Antiqua" w:eastAsia="Times New Roman" w:hAnsi="Book Antiqua" w:cs="Times New Roman"/>
      <w:bCs/>
      <w:i/>
      <w:kern w:val="28"/>
      <w:sz w:val="20"/>
      <w:szCs w:val="20"/>
      <w:lang w:val="fi-FI"/>
      <w14:ligatures w14:val="none"/>
    </w:rPr>
  </w:style>
  <w:style w:type="character" w:styleId="Hyperlink">
    <w:name w:val="Hyperlink"/>
    <w:uiPriority w:val="99"/>
    <w:unhideWhenUsed/>
    <w:rsid w:val="001B246E"/>
    <w:rPr>
      <w:color w:val="0000FF"/>
      <w:u w:val="single"/>
    </w:rPr>
  </w:style>
  <w:style w:type="paragraph" w:styleId="Bibliography">
    <w:name w:val="Bibliography"/>
    <w:basedOn w:val="Normal"/>
    <w:next w:val="Normal"/>
    <w:uiPriority w:val="37"/>
    <w:unhideWhenUsed/>
    <w:rsid w:val="001B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ifahpinangsihh@gmail.com"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saragih</dc:creator>
  <cp:keywords/>
  <dc:description/>
  <cp:lastModifiedBy>saragih</cp:lastModifiedBy>
  <cp:revision>3</cp:revision>
  <dcterms:created xsi:type="dcterms:W3CDTF">2024-08-15T05:42:00Z</dcterms:created>
  <dcterms:modified xsi:type="dcterms:W3CDTF">2024-08-15T05:57:00Z</dcterms:modified>
</cp:coreProperties>
</file>